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002" w:rsidRDefault="00B66002">
      <w:pPr>
        <w:rPr>
          <w:rFonts w:ascii="Avenir Next Medium" w:hAnsi="Avenir Next Medium" w:cs="Avenir Next Medium"/>
          <w:color w:val="262626"/>
        </w:rPr>
      </w:pPr>
      <w:r>
        <w:rPr>
          <w:rFonts w:ascii="Avenir Next Medium" w:hAnsi="Avenir Next Medium" w:cs="Avenir Next Medium"/>
          <w:color w:val="262626"/>
        </w:rPr>
        <w:t xml:space="preserve">CHECKLISTE – </w:t>
      </w:r>
      <w:r w:rsidR="008E5568">
        <w:rPr>
          <w:rFonts w:ascii="Avenir Next Medium" w:hAnsi="Avenir Next Medium" w:cs="Avenir Next Medium"/>
          <w:color w:val="262626"/>
        </w:rPr>
        <w:t>WAS MAN IN MADRID GESEHEN HABEN MUSS…</w:t>
      </w:r>
    </w:p>
    <w:p w:rsidR="001B10AD" w:rsidRPr="001B10AD" w:rsidRDefault="001B10AD">
      <w:pPr>
        <w:rPr>
          <w:rFonts w:ascii="Avenir Next Medium" w:hAnsi="Avenir Next Medium" w:cs="Avenir Next Medium"/>
          <w:color w:val="262626"/>
          <w:sz w:val="16"/>
          <w:szCs w:val="16"/>
        </w:rPr>
      </w:pPr>
    </w:p>
    <w:p w:rsidR="00B66002" w:rsidRDefault="00B66002">
      <w:pPr>
        <w:rPr>
          <w:rFonts w:ascii="Avenir Next Medium" w:hAnsi="Avenir Next Medium" w:cs="Avenir Next Medium"/>
          <w:color w:val="262626"/>
        </w:rPr>
      </w:pPr>
    </w:p>
    <w:tbl>
      <w:tblPr>
        <w:tblStyle w:val="Tabellenraster"/>
        <w:tblW w:w="10490" w:type="dxa"/>
        <w:tblInd w:w="-714" w:type="dxa"/>
        <w:tblLook w:val="04A0" w:firstRow="1" w:lastRow="0" w:firstColumn="1" w:lastColumn="0" w:noHBand="0" w:noVBand="1"/>
      </w:tblPr>
      <w:tblGrid>
        <w:gridCol w:w="851"/>
        <w:gridCol w:w="4253"/>
        <w:gridCol w:w="5386"/>
      </w:tblGrid>
      <w:tr w:rsidR="00B63E6B" w:rsidTr="007511DB">
        <w:tc>
          <w:tcPr>
            <w:tcW w:w="851" w:type="dxa"/>
          </w:tcPr>
          <w:p w:rsidR="00B63E6B" w:rsidRDefault="00B63E6B"/>
        </w:tc>
        <w:tc>
          <w:tcPr>
            <w:tcW w:w="4253" w:type="dxa"/>
          </w:tcPr>
          <w:p w:rsidR="00B63E6B" w:rsidRPr="004B4252" w:rsidRDefault="00D60A0E" w:rsidP="00B63E6B">
            <w:pPr>
              <w:tabs>
                <w:tab w:val="left" w:pos="2658"/>
              </w:tabs>
              <w:rPr>
                <w:rFonts w:ascii="Avenir Next" w:hAnsi="Avenir Next" w:cs="Avenir Next"/>
                <w:b/>
                <w:bCs/>
                <w:color w:val="000000"/>
                <w:sz w:val="20"/>
                <w:szCs w:val="20"/>
              </w:rPr>
            </w:pPr>
            <w:r>
              <w:rPr>
                <w:rFonts w:ascii="Avenir Next" w:hAnsi="Avenir Next" w:cs="Avenir Next"/>
                <w:b/>
                <w:bCs/>
                <w:color w:val="000000"/>
                <w:sz w:val="20"/>
                <w:szCs w:val="20"/>
              </w:rPr>
              <w:t>Sehenswürdigkeit</w:t>
            </w:r>
          </w:p>
        </w:tc>
        <w:tc>
          <w:tcPr>
            <w:tcW w:w="5386" w:type="dxa"/>
          </w:tcPr>
          <w:p w:rsidR="00D60A0E" w:rsidRPr="004B4252" w:rsidRDefault="00B63E6B">
            <w:pPr>
              <w:rPr>
                <w:rFonts w:ascii="Avenir Next" w:hAnsi="Avenir Next"/>
                <w:b/>
                <w:bCs/>
                <w:sz w:val="20"/>
                <w:szCs w:val="20"/>
              </w:rPr>
            </w:pPr>
            <w:r w:rsidRPr="004B4252">
              <w:rPr>
                <w:rFonts w:ascii="Avenir Next" w:hAnsi="Avenir Next"/>
                <w:b/>
                <w:bCs/>
                <w:sz w:val="20"/>
                <w:szCs w:val="20"/>
              </w:rPr>
              <w:t>Anmerkung</w:t>
            </w:r>
            <w:r w:rsidR="00D60A0E">
              <w:rPr>
                <w:rFonts w:ascii="Avenir Next" w:hAnsi="Avenir Next"/>
                <w:b/>
                <w:bCs/>
                <w:sz w:val="20"/>
                <w:szCs w:val="20"/>
              </w:rPr>
              <w:t>en und Tipps</w:t>
            </w:r>
          </w:p>
        </w:tc>
      </w:tr>
      <w:tr w:rsidR="00B66002" w:rsidTr="0051525F">
        <w:trPr>
          <w:trHeight w:val="2922"/>
        </w:trPr>
        <w:tc>
          <w:tcPr>
            <w:tcW w:w="851" w:type="dxa"/>
          </w:tcPr>
          <w:p w:rsidR="0066531B" w:rsidRDefault="0066531B" w:rsidP="005D5A25">
            <w:pPr>
              <w:pStyle w:val="StandardWeb"/>
              <w:spacing w:before="0" w:beforeAutospacing="0" w:after="0" w:afterAutospacing="0"/>
            </w:pPr>
          </w:p>
          <w:p w:rsidR="0051525F" w:rsidRDefault="0066531B" w:rsidP="005D5A25">
            <w:pPr>
              <w:pStyle w:val="StandardWeb"/>
              <w:spacing w:before="0" w:beforeAutospacing="0" w:after="0" w:afterAutospacing="0"/>
            </w:pPr>
            <w:r>
              <w:t xml:space="preserve">   </w:t>
            </w:r>
          </w:p>
          <w:p w:rsidR="0051525F" w:rsidRDefault="0051525F" w:rsidP="005D5A25">
            <w:pPr>
              <w:pStyle w:val="StandardWeb"/>
              <w:spacing w:before="0" w:beforeAutospacing="0" w:after="0" w:afterAutospacing="0"/>
            </w:pPr>
          </w:p>
          <w:p w:rsidR="0051525F" w:rsidRDefault="0051525F" w:rsidP="005D5A25">
            <w:pPr>
              <w:pStyle w:val="StandardWeb"/>
              <w:spacing w:before="0" w:beforeAutospacing="0" w:after="0" w:afterAutospacing="0"/>
            </w:pPr>
          </w:p>
          <w:p w:rsidR="00B66002" w:rsidRDefault="0051525F" w:rsidP="005D5A25">
            <w:pPr>
              <w:pStyle w:val="StandardWeb"/>
              <w:spacing w:before="0" w:beforeAutospacing="0" w:after="0" w:afterAutospacing="0"/>
            </w:pPr>
            <w:r>
              <w:t xml:space="preserve">   </w:t>
            </w:r>
            <w:r w:rsidR="00F70C81">
              <w:fldChar w:fldCharType="begin">
                <w:ffData>
                  <w:name w:val="Kontrollkästchen1"/>
                  <w:enabled/>
                  <w:calcOnExit w:val="0"/>
                  <w:checkBox>
                    <w:sizeAuto/>
                    <w:default w:val="0"/>
                  </w:checkBox>
                </w:ffData>
              </w:fldChar>
            </w:r>
            <w:bookmarkStart w:id="0" w:name="Kontrollkästchen1"/>
            <w:r w:rsidR="00F70C81">
              <w:instrText xml:space="preserve"> FORMCHECKBOX </w:instrText>
            </w:r>
            <w:r w:rsidR="00866E5C">
              <w:fldChar w:fldCharType="separate"/>
            </w:r>
            <w:r w:rsidR="00F70C81">
              <w:fldChar w:fldCharType="end"/>
            </w:r>
            <w:bookmarkEnd w:id="0"/>
          </w:p>
        </w:tc>
        <w:tc>
          <w:tcPr>
            <w:tcW w:w="4253" w:type="dxa"/>
          </w:tcPr>
          <w:p w:rsidR="00B66002" w:rsidRDefault="00034488" w:rsidP="00B63E6B">
            <w:pPr>
              <w:tabs>
                <w:tab w:val="left" w:pos="2658"/>
              </w:tabs>
            </w:pPr>
            <w:r>
              <w:rPr>
                <w:rFonts w:ascii="Avenir Next" w:hAnsi="Avenir Next" w:cs="Avenir Next"/>
                <w:color w:val="000000"/>
                <w:sz w:val="20"/>
                <w:szCs w:val="20"/>
              </w:rPr>
              <w:t xml:space="preserve">Königspalast: </w:t>
            </w:r>
            <w:proofErr w:type="spellStart"/>
            <w:r>
              <w:rPr>
                <w:rFonts w:ascii="Avenir Next" w:hAnsi="Avenir Next" w:cs="Avenir Next"/>
                <w:color w:val="000000"/>
                <w:sz w:val="20"/>
                <w:szCs w:val="20"/>
              </w:rPr>
              <w:t>Palacio</w:t>
            </w:r>
            <w:proofErr w:type="spellEnd"/>
            <w:r>
              <w:rPr>
                <w:rFonts w:ascii="Avenir Next" w:hAnsi="Avenir Next" w:cs="Avenir Next"/>
                <w:color w:val="000000"/>
                <w:sz w:val="20"/>
                <w:szCs w:val="20"/>
              </w:rPr>
              <w:t xml:space="preserve"> Real</w:t>
            </w:r>
          </w:p>
        </w:tc>
        <w:tc>
          <w:tcPr>
            <w:tcW w:w="5386" w:type="dxa"/>
          </w:tcPr>
          <w:p w:rsidR="00B66002" w:rsidRDefault="00034488" w:rsidP="00FD3403">
            <w:pPr>
              <w:jc w:val="both"/>
            </w:pPr>
            <w:r>
              <w:rPr>
                <w:rFonts w:ascii="Avenir Next" w:hAnsi="Avenir Next" w:cs="Avenir Next"/>
                <w:i/>
                <w:iCs/>
                <w:color w:val="000000"/>
                <w:sz w:val="20"/>
                <w:szCs w:val="20"/>
              </w:rPr>
              <w:t xml:space="preserve">Es lohnt sich, in den Palast reinzugehen. Einige prunkvolle Räume und Säle können besichtig werden - wirklich beeindruckend. Man kann Tickets vorbestellen, wodurch man sich die Wartezeit spart. Eine mögliche Website ist </w:t>
            </w:r>
            <w:hyperlink r:id="rId5" w:history="1">
              <w:r>
                <w:rPr>
                  <w:rFonts w:ascii="Avenir Next" w:hAnsi="Avenir Next" w:cs="Avenir Next"/>
                  <w:i/>
                  <w:iCs/>
                  <w:color w:val="000000"/>
                  <w:sz w:val="20"/>
                  <w:szCs w:val="20"/>
                </w:rPr>
                <w:t>https://www.musement.com/de/madrid</w:t>
              </w:r>
            </w:hyperlink>
            <w:r>
              <w:rPr>
                <w:rFonts w:ascii="Avenir Next" w:hAnsi="Avenir Next" w:cs="Avenir Next"/>
                <w:i/>
                <w:iCs/>
                <w:color w:val="000000"/>
                <w:sz w:val="20"/>
                <w:szCs w:val="20"/>
              </w:rPr>
              <w:t>. An manchen Tagen hat der Palast nicht offen oder man kann ihn nicht besichtigen, da er vom spanischen Königshaus für Repräsentationszwecke genutzt wird. Genauere Infos findet ihr auf der offiziellen Webseite. Erkundigt euch</w:t>
            </w:r>
            <w:r w:rsidR="00150BD3">
              <w:rPr>
                <w:rFonts w:ascii="Avenir Next" w:hAnsi="Avenir Next" w:cs="Avenir Next"/>
                <w:i/>
                <w:iCs/>
                <w:color w:val="000000"/>
                <w:sz w:val="20"/>
                <w:szCs w:val="20"/>
              </w:rPr>
              <w:t xml:space="preserve"> dort</w:t>
            </w:r>
            <w:r>
              <w:rPr>
                <w:rFonts w:ascii="Avenir Next" w:hAnsi="Avenir Next" w:cs="Avenir Next"/>
                <w:i/>
                <w:iCs/>
                <w:color w:val="000000"/>
                <w:sz w:val="20"/>
                <w:szCs w:val="20"/>
              </w:rPr>
              <w:t>, bevor ihr euch auf den Weg macht.</w:t>
            </w:r>
          </w:p>
        </w:tc>
      </w:tr>
      <w:tr w:rsidR="00B66002" w:rsidTr="0051525F">
        <w:trPr>
          <w:trHeight w:val="2410"/>
        </w:trPr>
        <w:tc>
          <w:tcPr>
            <w:tcW w:w="851" w:type="dxa"/>
          </w:tcPr>
          <w:p w:rsidR="0066531B" w:rsidRDefault="0066531B" w:rsidP="0066531B">
            <w:pPr>
              <w:jc w:val="both"/>
            </w:pPr>
          </w:p>
          <w:p w:rsidR="0066531B" w:rsidRDefault="0066531B" w:rsidP="0066531B">
            <w:pPr>
              <w:jc w:val="both"/>
            </w:pPr>
          </w:p>
          <w:p w:rsidR="00F70C81" w:rsidRDefault="00F70C81" w:rsidP="0066531B">
            <w:pPr>
              <w:jc w:val="both"/>
            </w:pPr>
          </w:p>
          <w:p w:rsidR="0051525F" w:rsidRDefault="0051525F" w:rsidP="0066531B">
            <w:pPr>
              <w:jc w:val="both"/>
            </w:pPr>
          </w:p>
          <w:p w:rsidR="00B66002" w:rsidRDefault="0051525F" w:rsidP="0066531B">
            <w:pPr>
              <w:jc w:val="both"/>
            </w:pPr>
            <w:r>
              <w:t xml:space="preserve">   </w:t>
            </w:r>
            <w:r w:rsidR="00F70C81">
              <w:fldChar w:fldCharType="begin">
                <w:ffData>
                  <w:name w:val="Kontrollkästchen2"/>
                  <w:enabled/>
                  <w:calcOnExit w:val="0"/>
                  <w:checkBox>
                    <w:sizeAuto/>
                    <w:default w:val="0"/>
                  </w:checkBox>
                </w:ffData>
              </w:fldChar>
            </w:r>
            <w:bookmarkStart w:id="1" w:name="Kontrollkästchen2"/>
            <w:r w:rsidR="00F70C81">
              <w:instrText xml:space="preserve"> FORMCHECKBOX </w:instrText>
            </w:r>
            <w:r w:rsidR="00866E5C">
              <w:fldChar w:fldCharType="separate"/>
            </w:r>
            <w:r w:rsidR="00F70C81">
              <w:fldChar w:fldCharType="end"/>
            </w:r>
            <w:bookmarkEnd w:id="1"/>
          </w:p>
        </w:tc>
        <w:tc>
          <w:tcPr>
            <w:tcW w:w="4253" w:type="dxa"/>
          </w:tcPr>
          <w:p w:rsidR="00B66002" w:rsidRDefault="00034488">
            <w:proofErr w:type="spellStart"/>
            <w:r>
              <w:rPr>
                <w:rFonts w:ascii="Avenir Next" w:hAnsi="Avenir Next" w:cs="Avenir Next"/>
                <w:color w:val="000000"/>
                <w:sz w:val="20"/>
                <w:szCs w:val="20"/>
              </w:rPr>
              <w:t>Retiro</w:t>
            </w:r>
            <w:proofErr w:type="spellEnd"/>
            <w:r>
              <w:rPr>
                <w:rFonts w:ascii="Avenir Next" w:hAnsi="Avenir Next" w:cs="Avenir Next"/>
                <w:color w:val="000000"/>
                <w:sz w:val="20"/>
                <w:szCs w:val="20"/>
              </w:rPr>
              <w:t xml:space="preserve"> Park mit dem Glaspalast </w:t>
            </w:r>
            <w:proofErr w:type="spellStart"/>
            <w:r>
              <w:rPr>
                <w:rFonts w:ascii="Avenir Next" w:hAnsi="Avenir Next" w:cs="Avenir Next"/>
                <w:color w:val="000000"/>
                <w:sz w:val="20"/>
                <w:szCs w:val="20"/>
              </w:rPr>
              <w:t>Palacio</w:t>
            </w:r>
            <w:proofErr w:type="spellEnd"/>
            <w:r>
              <w:rPr>
                <w:rFonts w:ascii="Avenir Next" w:hAnsi="Avenir Next" w:cs="Avenir Next"/>
                <w:color w:val="000000"/>
                <w:sz w:val="20"/>
                <w:szCs w:val="20"/>
              </w:rPr>
              <w:t xml:space="preserve"> de Cristal</w:t>
            </w:r>
          </w:p>
        </w:tc>
        <w:tc>
          <w:tcPr>
            <w:tcW w:w="5386" w:type="dxa"/>
          </w:tcPr>
          <w:p w:rsidR="00B66002" w:rsidRDefault="00034488" w:rsidP="00FD3403">
            <w:pPr>
              <w:jc w:val="both"/>
            </w:pPr>
            <w:r>
              <w:rPr>
                <w:rFonts w:ascii="Avenir Next" w:hAnsi="Avenir Next" w:cs="Avenir Next"/>
                <w:i/>
                <w:iCs/>
                <w:color w:val="000000"/>
                <w:sz w:val="20"/>
                <w:szCs w:val="20"/>
              </w:rPr>
              <w:t xml:space="preserve">Der </w:t>
            </w:r>
            <w:proofErr w:type="spellStart"/>
            <w:r>
              <w:rPr>
                <w:rFonts w:ascii="Avenir Next" w:hAnsi="Avenir Next" w:cs="Avenir Next"/>
                <w:i/>
                <w:iCs/>
                <w:color w:val="000000"/>
                <w:sz w:val="20"/>
                <w:szCs w:val="20"/>
              </w:rPr>
              <w:t>Retiro</w:t>
            </w:r>
            <w:proofErr w:type="spellEnd"/>
            <w:r>
              <w:rPr>
                <w:rFonts w:ascii="Avenir Next" w:hAnsi="Avenir Next" w:cs="Avenir Next"/>
                <w:i/>
                <w:iCs/>
                <w:color w:val="000000"/>
                <w:sz w:val="20"/>
                <w:szCs w:val="20"/>
              </w:rPr>
              <w:t xml:space="preserve"> Park ist nicht nur die grüne Lunge der Stadt, sondern bietet den Bewohnern der Stadt auch Kultur-, Freizeit- und Sportmöglichkeiten. Es gibt ein imposantes Denkmal, einen großen Teich, wo man Ruderboot fahren kann und beeindruckende Gebäude. Dazu zählt der </w:t>
            </w:r>
            <w:proofErr w:type="spellStart"/>
            <w:r>
              <w:rPr>
                <w:rFonts w:ascii="Avenir Next" w:hAnsi="Avenir Next" w:cs="Avenir Next"/>
                <w:i/>
                <w:iCs/>
                <w:color w:val="000000"/>
                <w:sz w:val="20"/>
                <w:szCs w:val="20"/>
              </w:rPr>
              <w:t>Palacio</w:t>
            </w:r>
            <w:proofErr w:type="spellEnd"/>
            <w:r>
              <w:rPr>
                <w:rFonts w:ascii="Avenir Next" w:hAnsi="Avenir Next" w:cs="Avenir Next"/>
                <w:i/>
                <w:iCs/>
                <w:color w:val="000000"/>
                <w:sz w:val="20"/>
                <w:szCs w:val="20"/>
              </w:rPr>
              <w:t xml:space="preserve"> de Cristal, ein romantischer Pavillon aus Glas und Eisen. Man kann den Palast auch von innen besichtigen, sofern keine Veranstaltung stattfindet.</w:t>
            </w:r>
          </w:p>
        </w:tc>
      </w:tr>
      <w:tr w:rsidR="00B66002" w:rsidTr="0051525F">
        <w:trPr>
          <w:trHeight w:val="1538"/>
        </w:trPr>
        <w:tc>
          <w:tcPr>
            <w:tcW w:w="851" w:type="dxa"/>
          </w:tcPr>
          <w:p w:rsidR="0066531B" w:rsidRDefault="0066531B"/>
          <w:p w:rsidR="0066531B" w:rsidRDefault="0066531B"/>
          <w:p w:rsidR="00B66002" w:rsidRDefault="0051525F">
            <w:r>
              <w:t xml:space="preserve">   </w:t>
            </w:r>
            <w:r w:rsidR="0066531B">
              <w:fldChar w:fldCharType="begin">
                <w:ffData>
                  <w:name w:val="Kontrollkästchen3"/>
                  <w:enabled/>
                  <w:calcOnExit w:val="0"/>
                  <w:checkBox>
                    <w:sizeAuto/>
                    <w:default w:val="0"/>
                  </w:checkBox>
                </w:ffData>
              </w:fldChar>
            </w:r>
            <w:bookmarkStart w:id="2" w:name="Kontrollkästchen3"/>
            <w:r w:rsidR="0066531B">
              <w:instrText xml:space="preserve"> FORMCHECKBOX </w:instrText>
            </w:r>
            <w:r w:rsidR="00866E5C">
              <w:fldChar w:fldCharType="separate"/>
            </w:r>
            <w:r w:rsidR="0066531B">
              <w:fldChar w:fldCharType="end"/>
            </w:r>
            <w:bookmarkEnd w:id="2"/>
          </w:p>
        </w:tc>
        <w:tc>
          <w:tcPr>
            <w:tcW w:w="4253" w:type="dxa"/>
          </w:tcPr>
          <w:p w:rsidR="00B66002" w:rsidRDefault="00034488">
            <w:r>
              <w:rPr>
                <w:rFonts w:ascii="Avenir Next" w:hAnsi="Avenir Next" w:cs="Avenir Next"/>
                <w:color w:val="000000"/>
                <w:sz w:val="20"/>
                <w:szCs w:val="20"/>
              </w:rPr>
              <w:t xml:space="preserve">Sol und Gran </w:t>
            </w:r>
            <w:proofErr w:type="spellStart"/>
            <w:r>
              <w:rPr>
                <w:rFonts w:ascii="Avenir Next" w:hAnsi="Avenir Next" w:cs="Avenir Next"/>
                <w:color w:val="000000"/>
                <w:sz w:val="20"/>
                <w:szCs w:val="20"/>
              </w:rPr>
              <w:t>Vía</w:t>
            </w:r>
            <w:proofErr w:type="spellEnd"/>
          </w:p>
        </w:tc>
        <w:tc>
          <w:tcPr>
            <w:tcW w:w="5386" w:type="dxa"/>
          </w:tcPr>
          <w:p w:rsidR="00B66002" w:rsidRDefault="00034488" w:rsidP="00FD3403">
            <w:pPr>
              <w:jc w:val="both"/>
            </w:pPr>
            <w:r>
              <w:rPr>
                <w:rFonts w:ascii="Avenir Next" w:hAnsi="Avenir Next" w:cs="Avenir Next"/>
                <w:i/>
                <w:iCs/>
                <w:color w:val="000000"/>
                <w:sz w:val="20"/>
                <w:szCs w:val="20"/>
              </w:rPr>
              <w:t>Die beiden Straßen im Stadtzentrum sind die Haupt-Shoppingstraßen mit allen bekannten Läden. Außerdem zeichnen die Straßen beeindruckende Gebäude wie das Metropolis-Gebäude aus. An den Wochenenden sind hier meist Menschenmassen unterwegs.</w:t>
            </w:r>
          </w:p>
        </w:tc>
      </w:tr>
      <w:tr w:rsidR="00B66002" w:rsidTr="0051525F">
        <w:trPr>
          <w:trHeight w:val="2113"/>
        </w:trPr>
        <w:tc>
          <w:tcPr>
            <w:tcW w:w="851" w:type="dxa"/>
          </w:tcPr>
          <w:p w:rsidR="0066531B" w:rsidRDefault="0066531B"/>
          <w:p w:rsidR="0066531B" w:rsidRDefault="0066531B"/>
          <w:p w:rsidR="00B66002" w:rsidRDefault="0066531B">
            <w:r>
              <w:t xml:space="preserve">   </w:t>
            </w:r>
            <w:r>
              <w:fldChar w:fldCharType="begin">
                <w:ffData>
                  <w:name w:val="Kontrollkästchen4"/>
                  <w:enabled/>
                  <w:calcOnExit w:val="0"/>
                  <w:checkBox>
                    <w:sizeAuto/>
                    <w:default w:val="0"/>
                  </w:checkBox>
                </w:ffData>
              </w:fldChar>
            </w:r>
            <w:bookmarkStart w:id="3" w:name="Kontrollkästchen4"/>
            <w:r>
              <w:instrText xml:space="preserve"> FORMCHECKBOX </w:instrText>
            </w:r>
            <w:r w:rsidR="00866E5C">
              <w:fldChar w:fldCharType="separate"/>
            </w:r>
            <w:r>
              <w:fldChar w:fldCharType="end"/>
            </w:r>
            <w:bookmarkEnd w:id="3"/>
          </w:p>
        </w:tc>
        <w:tc>
          <w:tcPr>
            <w:tcW w:w="4253" w:type="dxa"/>
          </w:tcPr>
          <w:p w:rsidR="00B66002" w:rsidRDefault="00034488" w:rsidP="007511DB">
            <w:pPr>
              <w:tabs>
                <w:tab w:val="left" w:pos="3339"/>
              </w:tabs>
            </w:pPr>
            <w:proofErr w:type="spellStart"/>
            <w:r>
              <w:rPr>
                <w:rFonts w:ascii="Avenir Next" w:hAnsi="Avenir Next" w:cs="Avenir Next"/>
                <w:color w:val="000000"/>
                <w:sz w:val="20"/>
                <w:szCs w:val="20"/>
              </w:rPr>
              <w:t>Banco</w:t>
            </w:r>
            <w:proofErr w:type="spellEnd"/>
            <w:r>
              <w:rPr>
                <w:rFonts w:ascii="Avenir Next" w:hAnsi="Avenir Next" w:cs="Avenir Next"/>
                <w:color w:val="000000"/>
                <w:sz w:val="20"/>
                <w:szCs w:val="20"/>
              </w:rPr>
              <w:t xml:space="preserve"> de </w:t>
            </w:r>
            <w:proofErr w:type="spellStart"/>
            <w:r>
              <w:rPr>
                <w:rFonts w:ascii="Avenir Next" w:hAnsi="Avenir Next" w:cs="Avenir Next"/>
                <w:color w:val="000000"/>
                <w:sz w:val="20"/>
                <w:szCs w:val="20"/>
              </w:rPr>
              <w:t>España</w:t>
            </w:r>
            <w:proofErr w:type="spellEnd"/>
            <w:r>
              <w:rPr>
                <w:rFonts w:ascii="Avenir Next" w:hAnsi="Avenir Next" w:cs="Avenir Next"/>
                <w:color w:val="000000"/>
                <w:sz w:val="20"/>
                <w:szCs w:val="20"/>
              </w:rPr>
              <w:t xml:space="preserve"> und </w:t>
            </w:r>
            <w:proofErr w:type="spellStart"/>
            <w:r>
              <w:rPr>
                <w:rFonts w:ascii="Avenir Next" w:hAnsi="Avenir Next" w:cs="Avenir Next"/>
                <w:color w:val="000000"/>
                <w:sz w:val="20"/>
                <w:szCs w:val="20"/>
              </w:rPr>
              <w:t>Palacio</w:t>
            </w:r>
            <w:proofErr w:type="spellEnd"/>
            <w:r>
              <w:rPr>
                <w:rFonts w:ascii="Avenir Next" w:hAnsi="Avenir Next" w:cs="Avenir Next"/>
                <w:color w:val="000000"/>
                <w:sz w:val="20"/>
                <w:szCs w:val="20"/>
              </w:rPr>
              <w:t xml:space="preserve"> de Cibeles</w:t>
            </w:r>
          </w:p>
        </w:tc>
        <w:tc>
          <w:tcPr>
            <w:tcW w:w="5386" w:type="dxa"/>
          </w:tcPr>
          <w:p w:rsidR="00B66002" w:rsidRDefault="00034488" w:rsidP="00FD3403">
            <w:pPr>
              <w:jc w:val="both"/>
            </w:pPr>
            <w:r>
              <w:rPr>
                <w:rFonts w:ascii="Avenir Next" w:hAnsi="Avenir Next" w:cs="Avenir Next"/>
                <w:i/>
                <w:iCs/>
                <w:color w:val="000000"/>
                <w:sz w:val="20"/>
                <w:szCs w:val="20"/>
              </w:rPr>
              <w:t xml:space="preserve">Architektonisch außergewöhnliche Gebäude mit Postkarten-Charakter. </w:t>
            </w:r>
            <w:proofErr w:type="spellStart"/>
            <w:r>
              <w:rPr>
                <w:rFonts w:ascii="Avenir Next" w:hAnsi="Avenir Next" w:cs="Avenir Next"/>
                <w:i/>
                <w:iCs/>
                <w:color w:val="000000"/>
                <w:sz w:val="20"/>
                <w:szCs w:val="20"/>
              </w:rPr>
              <w:t>Banco</w:t>
            </w:r>
            <w:proofErr w:type="spellEnd"/>
            <w:r>
              <w:rPr>
                <w:rFonts w:ascii="Avenir Next" w:hAnsi="Avenir Next" w:cs="Avenir Next"/>
                <w:i/>
                <w:iCs/>
                <w:color w:val="000000"/>
                <w:sz w:val="20"/>
                <w:szCs w:val="20"/>
              </w:rPr>
              <w:t xml:space="preserve"> de </w:t>
            </w:r>
            <w:proofErr w:type="spellStart"/>
            <w:r>
              <w:rPr>
                <w:rFonts w:ascii="Avenir Next" w:hAnsi="Avenir Next" w:cs="Avenir Next"/>
                <w:i/>
                <w:iCs/>
                <w:color w:val="000000"/>
                <w:sz w:val="20"/>
                <w:szCs w:val="20"/>
              </w:rPr>
              <w:t>España</w:t>
            </w:r>
            <w:proofErr w:type="spellEnd"/>
            <w:r>
              <w:rPr>
                <w:rFonts w:ascii="Avenir Next" w:hAnsi="Avenir Next" w:cs="Avenir Next"/>
                <w:i/>
                <w:iCs/>
                <w:color w:val="000000"/>
                <w:sz w:val="20"/>
                <w:szCs w:val="20"/>
              </w:rPr>
              <w:t xml:space="preserve"> ist die Zentralbank von Spanien und der </w:t>
            </w:r>
            <w:proofErr w:type="spellStart"/>
            <w:r>
              <w:rPr>
                <w:rFonts w:ascii="Avenir Next" w:hAnsi="Avenir Next" w:cs="Avenir Next"/>
                <w:i/>
                <w:iCs/>
                <w:color w:val="000000"/>
                <w:sz w:val="20"/>
                <w:szCs w:val="20"/>
              </w:rPr>
              <w:t>Palacio</w:t>
            </w:r>
            <w:proofErr w:type="spellEnd"/>
            <w:r>
              <w:rPr>
                <w:rFonts w:ascii="Avenir Next" w:hAnsi="Avenir Next" w:cs="Avenir Next"/>
                <w:i/>
                <w:iCs/>
                <w:color w:val="000000"/>
                <w:sz w:val="20"/>
                <w:szCs w:val="20"/>
              </w:rPr>
              <w:t xml:space="preserve"> de Cibeles ist das ehemalige Hauptpostgebäude, das im Jahr 2011 zum Sitz der Stadtverwaltung Madrid wurde. Dort kann man auf eine Aussichtsplattform, die einen schönen Blick über die Stadt bietet.</w:t>
            </w:r>
          </w:p>
        </w:tc>
      </w:tr>
      <w:tr w:rsidR="00CB024D" w:rsidTr="00CB024D">
        <w:trPr>
          <w:trHeight w:hRule="exact" w:val="3991"/>
        </w:trPr>
        <w:tc>
          <w:tcPr>
            <w:tcW w:w="851" w:type="dxa"/>
          </w:tcPr>
          <w:p w:rsidR="00CB024D" w:rsidRDefault="00CB024D" w:rsidP="00CB024D"/>
          <w:p w:rsidR="00EE540D" w:rsidRDefault="00866E5C" w:rsidP="00CB024D">
            <w:r>
              <w:t xml:space="preserve">   </w:t>
            </w:r>
            <w:r w:rsidR="00CB024D">
              <w:fldChar w:fldCharType="begin">
                <w:ffData>
                  <w:name w:val="Kontrollkästchen5"/>
                  <w:enabled/>
                  <w:calcOnExit w:val="0"/>
                  <w:checkBox>
                    <w:sizeAuto/>
                    <w:default w:val="0"/>
                  </w:checkBox>
                </w:ffData>
              </w:fldChar>
            </w:r>
            <w:bookmarkStart w:id="4" w:name="Kontrollkästchen5"/>
            <w:r w:rsidR="00CB024D">
              <w:instrText xml:space="preserve"> FORMCHECKBOX </w:instrText>
            </w:r>
            <w:r>
              <w:fldChar w:fldCharType="separate"/>
            </w:r>
            <w:r w:rsidR="00CB024D">
              <w:fldChar w:fldCharType="end"/>
            </w:r>
            <w:bookmarkEnd w:id="4"/>
          </w:p>
          <w:p w:rsidR="00EE540D" w:rsidRDefault="00EE540D" w:rsidP="00CB024D"/>
          <w:p w:rsidR="00CB024D" w:rsidRDefault="00EE540D" w:rsidP="00CB024D">
            <w:r>
              <w:t xml:space="preserve"> </w:t>
            </w:r>
          </w:p>
          <w:p w:rsidR="00866E5C" w:rsidRDefault="00866E5C" w:rsidP="00CB024D"/>
          <w:p w:rsidR="00866E5C" w:rsidRDefault="00866E5C" w:rsidP="00CB024D"/>
          <w:p w:rsidR="00866E5C" w:rsidRDefault="00866E5C" w:rsidP="00CB024D"/>
          <w:p w:rsidR="00866E5C" w:rsidRDefault="00866E5C" w:rsidP="00CB024D">
            <w:r>
              <w:t xml:space="preserve">   </w:t>
            </w:r>
            <w:r>
              <w:fldChar w:fldCharType="begin">
                <w:ffData>
                  <w:name w:val="Kontrollkästchen16"/>
                  <w:enabled/>
                  <w:calcOnExit w:val="0"/>
                  <w:checkBox>
                    <w:sizeAuto/>
                    <w:default w:val="0"/>
                  </w:checkBox>
                </w:ffData>
              </w:fldChar>
            </w:r>
            <w:bookmarkStart w:id="5" w:name="Kontrollkästchen16"/>
            <w:r>
              <w:instrText xml:space="preserve"> FORMCHECKBOX </w:instrText>
            </w:r>
            <w:r>
              <w:fldChar w:fldCharType="end"/>
            </w:r>
            <w:bookmarkEnd w:id="5"/>
          </w:p>
        </w:tc>
        <w:tc>
          <w:tcPr>
            <w:tcW w:w="4253" w:type="dxa"/>
          </w:tcPr>
          <w:p w:rsidR="00CB024D" w:rsidRDefault="00CB024D" w:rsidP="00CB024D">
            <w:pPr>
              <w:rPr>
                <w:rFonts w:ascii="Avenir Next" w:hAnsi="Avenir Next" w:cs="Avenir Next"/>
                <w:color w:val="000000"/>
                <w:sz w:val="20"/>
                <w:szCs w:val="20"/>
                <w:lang w:val="en-US"/>
              </w:rPr>
            </w:pPr>
            <w:proofErr w:type="spellStart"/>
            <w:r w:rsidRPr="00CB024D">
              <w:rPr>
                <w:rFonts w:ascii="Avenir Next" w:hAnsi="Avenir Next" w:cs="Avenir Next"/>
                <w:color w:val="000000"/>
                <w:sz w:val="20"/>
                <w:szCs w:val="20"/>
                <w:lang w:val="en-US"/>
              </w:rPr>
              <w:t>Markthalle</w:t>
            </w:r>
            <w:proofErr w:type="spellEnd"/>
            <w:r w:rsidRPr="00CB024D">
              <w:rPr>
                <w:rFonts w:ascii="Avenir Next" w:hAnsi="Avenir Next" w:cs="Avenir Next"/>
                <w:color w:val="000000"/>
                <w:sz w:val="20"/>
                <w:szCs w:val="20"/>
                <w:lang w:val="en-US"/>
              </w:rPr>
              <w:t xml:space="preserve"> San Miguel</w:t>
            </w:r>
          </w:p>
          <w:p w:rsidR="00EE540D" w:rsidRDefault="00EE540D" w:rsidP="00CB024D">
            <w:pPr>
              <w:rPr>
                <w:rFonts w:ascii="Avenir Next" w:hAnsi="Avenir Next" w:cs="Avenir Next"/>
                <w:color w:val="000000"/>
                <w:sz w:val="20"/>
                <w:szCs w:val="20"/>
                <w:lang w:val="en-US"/>
              </w:rPr>
            </w:pPr>
          </w:p>
          <w:p w:rsidR="00EE540D" w:rsidRDefault="00EE540D" w:rsidP="00CB024D">
            <w:pPr>
              <w:rPr>
                <w:rFonts w:ascii="Avenir Next" w:hAnsi="Avenir Next" w:cs="Avenir Next"/>
                <w:color w:val="000000"/>
                <w:sz w:val="20"/>
                <w:szCs w:val="20"/>
                <w:lang w:val="en-US"/>
              </w:rPr>
            </w:pPr>
            <w:bookmarkStart w:id="6" w:name="_GoBack"/>
            <w:bookmarkEnd w:id="6"/>
          </w:p>
          <w:p w:rsidR="00EE540D" w:rsidRDefault="00EE540D" w:rsidP="00CB024D">
            <w:pPr>
              <w:rPr>
                <w:rFonts w:ascii="Avenir Next" w:hAnsi="Avenir Next" w:cs="Avenir Next"/>
                <w:color w:val="000000"/>
                <w:sz w:val="20"/>
                <w:szCs w:val="20"/>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-602633</wp:posOffset>
                      </wp:positionH>
                      <wp:positionV relativeFrom="paragraph">
                        <wp:posOffset>119693</wp:posOffset>
                      </wp:positionV>
                      <wp:extent cx="6632620" cy="12700"/>
                      <wp:effectExtent l="0" t="0" r="22225" b="12700"/>
                      <wp:wrapNone/>
                      <wp:docPr id="1" name="Gerade Verbindung 1"/>
                      <wp:cNvGraphicFramePr/>
                      <a:graphic xmlns:a="http://schemas.openxmlformats.org/drawingml/2006/main">
                        <a:graphicData uri="http://schemas.microsoft.com/office/word/2010/wordprocessingShape">
                          <wps:wsp>
                            <wps:cNvCnPr/>
                            <wps:spPr>
                              <a:xfrm flipV="1">
                                <a:off x="0" y="0"/>
                                <a:ext cx="663262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A8A94" id="Gerade Verbindu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9.4pt" to="474.8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" strokecolor="black [3213]" strokeweight=".5pt">
                      <v:stroke joinstyle="miter"/>
                    </v:line>
                  </w:pict>
                </mc:Fallback>
              </mc:AlternateContent>
            </w:r>
          </w:p>
          <w:p w:rsidR="00EE540D" w:rsidRPr="00EE540D" w:rsidRDefault="00EE540D" w:rsidP="00CB024D">
            <w:pPr>
              <w:rPr>
                <w:rFonts w:ascii="Avenir Next" w:hAnsi="Avenir Next" w:cs="Avenir Next"/>
                <w:color w:val="000000"/>
                <w:sz w:val="20"/>
                <w:szCs w:val="20"/>
                <w:vertAlign w:val="subscript"/>
                <w:lang w:val="en-US"/>
              </w:rPr>
            </w:pPr>
            <w:r w:rsidRPr="00CB024D">
              <w:rPr>
                <w:rFonts w:ascii="Avenir Next" w:hAnsi="Avenir Next"/>
                <w:sz w:val="20"/>
                <w:szCs w:val="20"/>
                <w:lang w:val="en-US"/>
              </w:rPr>
              <w:t>Plaza Mayor</w:t>
            </w:r>
          </w:p>
        </w:tc>
        <w:tc>
          <w:tcPr>
            <w:tcW w:w="5386" w:type="dxa"/>
          </w:tcPr>
          <w:p w:rsidR="00CB024D" w:rsidRDefault="00CB024D" w:rsidP="00CB024D">
            <w:pPr>
              <w:jc w:val="both"/>
              <w:rPr>
                <w:rFonts w:ascii="Avenir Next" w:hAnsi="Avenir Next" w:cs="Avenir Next"/>
                <w:i/>
                <w:iCs/>
                <w:color w:val="000000"/>
                <w:sz w:val="20"/>
                <w:szCs w:val="20"/>
              </w:rPr>
            </w:pPr>
            <w:r>
              <w:rPr>
                <w:rFonts w:ascii="Avenir Next" w:hAnsi="Avenir Next" w:cs="Avenir Next"/>
                <w:i/>
                <w:iCs/>
                <w:color w:val="000000"/>
                <w:sz w:val="20"/>
                <w:szCs w:val="20"/>
              </w:rPr>
              <w:t>Das Gebäude an sich ist sehr beeindruckend. Zudem gibt es viele spanische Spezialitäten und Delikatessen, die dem Besucher ins Auge stechen. Zum Durchprobieren!</w:t>
            </w:r>
          </w:p>
          <w:p w:rsidR="00EE540D" w:rsidRDefault="00EE540D" w:rsidP="00CB024D">
            <w:pPr>
              <w:jc w:val="both"/>
              <w:rPr>
                <w:rFonts w:ascii="Avenir Next" w:hAnsi="Avenir Next" w:cs="Avenir Next"/>
                <w:i/>
                <w:iCs/>
                <w:color w:val="000000"/>
                <w:sz w:val="20"/>
                <w:szCs w:val="20"/>
              </w:rPr>
            </w:pPr>
          </w:p>
          <w:p w:rsidR="00EE540D" w:rsidRPr="00EE540D" w:rsidRDefault="00EE540D" w:rsidP="00CB024D">
            <w:pPr>
              <w:jc w:val="both"/>
              <w:rPr>
                <w:rFonts w:ascii="Avenir Next" w:hAnsi="Avenir Next" w:cs="Avenir Next"/>
                <w:i/>
                <w:iCs/>
                <w:color w:val="000000"/>
                <w:sz w:val="20"/>
                <w:szCs w:val="20"/>
              </w:rPr>
            </w:pPr>
            <w:r w:rsidRPr="00CB024D">
              <w:rPr>
                <w:rFonts w:ascii="Avenir Next" w:hAnsi="Avenir Next"/>
                <w:sz w:val="20"/>
                <w:szCs w:val="20"/>
              </w:rPr>
              <w:t xml:space="preserve">Wie in den meisten spanischen Städten, gibt es auch in Madrid einen Plaza Mayor. Es handelt sich um einen rechteckigen Platz, der komplett mit Wohngebäuden umgeben ist. Der Plaza Mayor zählt zu den ältesten Plätzen der Geschichte Madrids. Unter den Bogengängen befinden sich viele Restaurant und kleine Läden, aber Vorsicht: </w:t>
            </w:r>
            <w:proofErr w:type="spellStart"/>
            <w:r w:rsidRPr="00CB024D">
              <w:rPr>
                <w:rFonts w:ascii="Avenir Next" w:hAnsi="Avenir Next"/>
                <w:sz w:val="20"/>
                <w:szCs w:val="20"/>
              </w:rPr>
              <w:t>Touri</w:t>
            </w:r>
            <w:proofErr w:type="spellEnd"/>
            <w:r w:rsidRPr="00CB024D">
              <w:rPr>
                <w:rFonts w:ascii="Avenir Next" w:hAnsi="Avenir Next"/>
                <w:sz w:val="20"/>
                <w:szCs w:val="20"/>
              </w:rPr>
              <w:t>-Falle!</w:t>
            </w:r>
          </w:p>
        </w:tc>
      </w:tr>
      <w:tr w:rsidR="00866E5C" w:rsidTr="00866E5C">
        <w:trPr>
          <w:trHeight w:hRule="exact" w:val="289"/>
        </w:trPr>
        <w:tc>
          <w:tcPr>
            <w:tcW w:w="851" w:type="dxa"/>
          </w:tcPr>
          <w:p w:rsidR="00866E5C" w:rsidRDefault="00866E5C" w:rsidP="00CB024D"/>
        </w:tc>
        <w:tc>
          <w:tcPr>
            <w:tcW w:w="4253" w:type="dxa"/>
          </w:tcPr>
          <w:p w:rsidR="00866E5C" w:rsidRPr="00CB024D" w:rsidRDefault="00866E5C" w:rsidP="00CB024D">
            <w:pPr>
              <w:rPr>
                <w:rFonts w:ascii="Avenir Next" w:hAnsi="Avenir Next" w:cs="Avenir Next"/>
                <w:color w:val="000000"/>
                <w:sz w:val="20"/>
                <w:szCs w:val="20"/>
                <w:lang w:val="en-US"/>
              </w:rPr>
            </w:pPr>
          </w:p>
        </w:tc>
        <w:tc>
          <w:tcPr>
            <w:tcW w:w="5386" w:type="dxa"/>
          </w:tcPr>
          <w:p w:rsidR="00866E5C" w:rsidRDefault="00866E5C" w:rsidP="00CB024D">
            <w:pPr>
              <w:jc w:val="both"/>
              <w:rPr>
                <w:rFonts w:ascii="Avenir Next" w:hAnsi="Avenir Next" w:cs="Avenir Next"/>
                <w:i/>
                <w:iCs/>
                <w:color w:val="000000"/>
                <w:sz w:val="20"/>
                <w:szCs w:val="20"/>
              </w:rPr>
            </w:pPr>
          </w:p>
        </w:tc>
      </w:tr>
      <w:tr w:rsidR="00866E5C" w:rsidTr="00866E5C">
        <w:trPr>
          <w:trHeight w:hRule="exact" w:val="289"/>
        </w:trPr>
        <w:tc>
          <w:tcPr>
            <w:tcW w:w="851" w:type="dxa"/>
          </w:tcPr>
          <w:p w:rsidR="00866E5C" w:rsidRDefault="00866E5C" w:rsidP="00CB024D"/>
        </w:tc>
        <w:tc>
          <w:tcPr>
            <w:tcW w:w="4253" w:type="dxa"/>
          </w:tcPr>
          <w:p w:rsidR="00866E5C" w:rsidRPr="00CB024D" w:rsidRDefault="00866E5C" w:rsidP="00CB024D">
            <w:pPr>
              <w:rPr>
                <w:rFonts w:ascii="Avenir Next" w:hAnsi="Avenir Next" w:cs="Avenir Next"/>
                <w:color w:val="000000"/>
                <w:sz w:val="20"/>
                <w:szCs w:val="20"/>
                <w:lang w:val="en-US"/>
              </w:rPr>
            </w:pPr>
          </w:p>
        </w:tc>
        <w:tc>
          <w:tcPr>
            <w:tcW w:w="5386" w:type="dxa"/>
          </w:tcPr>
          <w:p w:rsidR="00866E5C" w:rsidRDefault="00866E5C" w:rsidP="00CB024D">
            <w:pPr>
              <w:jc w:val="both"/>
              <w:rPr>
                <w:rFonts w:ascii="Avenir Next" w:hAnsi="Avenir Next" w:cs="Avenir Next"/>
                <w:i/>
                <w:iCs/>
                <w:color w:val="000000"/>
                <w:sz w:val="20"/>
                <w:szCs w:val="20"/>
              </w:rPr>
            </w:pPr>
          </w:p>
        </w:tc>
      </w:tr>
      <w:tr w:rsidR="00866E5C" w:rsidTr="00866E5C">
        <w:trPr>
          <w:trHeight w:hRule="exact" w:val="289"/>
        </w:trPr>
        <w:tc>
          <w:tcPr>
            <w:tcW w:w="851" w:type="dxa"/>
          </w:tcPr>
          <w:p w:rsidR="00866E5C" w:rsidRDefault="00866E5C" w:rsidP="00CB024D"/>
        </w:tc>
        <w:tc>
          <w:tcPr>
            <w:tcW w:w="4253" w:type="dxa"/>
          </w:tcPr>
          <w:p w:rsidR="00866E5C" w:rsidRPr="00CB024D" w:rsidRDefault="00866E5C" w:rsidP="00CB024D">
            <w:pPr>
              <w:rPr>
                <w:rFonts w:ascii="Avenir Next" w:hAnsi="Avenir Next" w:cs="Avenir Next"/>
                <w:color w:val="000000"/>
                <w:sz w:val="20"/>
                <w:szCs w:val="20"/>
                <w:lang w:val="en-US"/>
              </w:rPr>
            </w:pPr>
          </w:p>
        </w:tc>
        <w:tc>
          <w:tcPr>
            <w:tcW w:w="5386" w:type="dxa"/>
          </w:tcPr>
          <w:p w:rsidR="00866E5C" w:rsidRDefault="00866E5C" w:rsidP="00CB024D">
            <w:pPr>
              <w:jc w:val="both"/>
              <w:rPr>
                <w:rFonts w:ascii="Avenir Next" w:hAnsi="Avenir Next" w:cs="Avenir Next"/>
                <w:i/>
                <w:iCs/>
                <w:color w:val="000000"/>
                <w:sz w:val="20"/>
                <w:szCs w:val="20"/>
              </w:rPr>
            </w:pPr>
          </w:p>
        </w:tc>
      </w:tr>
      <w:tr w:rsidR="00866E5C" w:rsidTr="00866E5C">
        <w:trPr>
          <w:trHeight w:hRule="exact" w:val="289"/>
        </w:trPr>
        <w:tc>
          <w:tcPr>
            <w:tcW w:w="851" w:type="dxa"/>
          </w:tcPr>
          <w:p w:rsidR="00866E5C" w:rsidRDefault="00866E5C" w:rsidP="00CB024D"/>
        </w:tc>
        <w:tc>
          <w:tcPr>
            <w:tcW w:w="4253" w:type="dxa"/>
          </w:tcPr>
          <w:p w:rsidR="00866E5C" w:rsidRPr="00CB024D" w:rsidRDefault="00866E5C" w:rsidP="00CB024D">
            <w:pPr>
              <w:rPr>
                <w:rFonts w:ascii="Avenir Next" w:hAnsi="Avenir Next" w:cs="Avenir Next"/>
                <w:color w:val="000000"/>
                <w:sz w:val="20"/>
                <w:szCs w:val="20"/>
                <w:lang w:val="en-US"/>
              </w:rPr>
            </w:pPr>
          </w:p>
        </w:tc>
        <w:tc>
          <w:tcPr>
            <w:tcW w:w="5386" w:type="dxa"/>
          </w:tcPr>
          <w:p w:rsidR="00866E5C" w:rsidRDefault="00866E5C" w:rsidP="00CB024D">
            <w:pPr>
              <w:jc w:val="both"/>
              <w:rPr>
                <w:rFonts w:ascii="Avenir Next" w:hAnsi="Avenir Next" w:cs="Avenir Next"/>
                <w:i/>
                <w:iCs/>
                <w:color w:val="000000"/>
                <w:sz w:val="20"/>
                <w:szCs w:val="20"/>
              </w:rPr>
            </w:pPr>
          </w:p>
        </w:tc>
      </w:tr>
      <w:tr w:rsidR="00866E5C" w:rsidTr="00866E5C">
        <w:trPr>
          <w:trHeight w:hRule="exact" w:val="289"/>
        </w:trPr>
        <w:tc>
          <w:tcPr>
            <w:tcW w:w="851" w:type="dxa"/>
          </w:tcPr>
          <w:p w:rsidR="00866E5C" w:rsidRDefault="00866E5C" w:rsidP="00CB024D"/>
        </w:tc>
        <w:tc>
          <w:tcPr>
            <w:tcW w:w="4253" w:type="dxa"/>
          </w:tcPr>
          <w:p w:rsidR="00866E5C" w:rsidRPr="00CB024D" w:rsidRDefault="00866E5C" w:rsidP="00CB024D">
            <w:pPr>
              <w:rPr>
                <w:rFonts w:ascii="Avenir Next" w:hAnsi="Avenir Next" w:cs="Avenir Next"/>
                <w:color w:val="000000"/>
                <w:sz w:val="20"/>
                <w:szCs w:val="20"/>
                <w:lang w:val="en-US"/>
              </w:rPr>
            </w:pPr>
          </w:p>
        </w:tc>
        <w:tc>
          <w:tcPr>
            <w:tcW w:w="5386" w:type="dxa"/>
          </w:tcPr>
          <w:p w:rsidR="00866E5C" w:rsidRDefault="00866E5C" w:rsidP="00CB024D">
            <w:pPr>
              <w:jc w:val="both"/>
              <w:rPr>
                <w:rFonts w:ascii="Avenir Next" w:hAnsi="Avenir Next" w:cs="Avenir Next"/>
                <w:i/>
                <w:iCs/>
                <w:color w:val="000000"/>
                <w:sz w:val="20"/>
                <w:szCs w:val="20"/>
              </w:rPr>
            </w:pPr>
          </w:p>
        </w:tc>
      </w:tr>
      <w:tr w:rsidR="00CB024D" w:rsidTr="0051525F">
        <w:trPr>
          <w:trHeight w:val="260"/>
        </w:trPr>
        <w:tc>
          <w:tcPr>
            <w:tcW w:w="851" w:type="dxa"/>
          </w:tcPr>
          <w:p w:rsidR="00CB024D" w:rsidRDefault="00CB024D" w:rsidP="00CB024D"/>
        </w:tc>
        <w:tc>
          <w:tcPr>
            <w:tcW w:w="4253" w:type="dxa"/>
          </w:tcPr>
          <w:p w:rsidR="00CB024D" w:rsidRPr="0051525F" w:rsidRDefault="00CB024D" w:rsidP="00CB024D">
            <w:pPr>
              <w:tabs>
                <w:tab w:val="left" w:pos="2817"/>
              </w:tabs>
              <w:rPr>
                <w:rFonts w:ascii="Avenir Next" w:hAnsi="Avenir Next" w:cs="Avenir Next"/>
                <w:b/>
                <w:bCs/>
                <w:color w:val="000000"/>
                <w:sz w:val="20"/>
                <w:szCs w:val="20"/>
              </w:rPr>
            </w:pPr>
            <w:r w:rsidRPr="0051525F">
              <w:rPr>
                <w:rFonts w:ascii="Avenir Next" w:hAnsi="Avenir Next" w:cs="Avenir Next"/>
                <w:b/>
                <w:bCs/>
                <w:color w:val="000000"/>
                <w:sz w:val="20"/>
                <w:szCs w:val="20"/>
              </w:rPr>
              <w:t xml:space="preserve">Stadtviertel </w:t>
            </w:r>
          </w:p>
        </w:tc>
        <w:tc>
          <w:tcPr>
            <w:tcW w:w="5386" w:type="dxa"/>
          </w:tcPr>
          <w:p w:rsidR="00CB024D" w:rsidRDefault="00CB024D" w:rsidP="00CB024D">
            <w:pPr>
              <w:tabs>
                <w:tab w:val="left" w:pos="965"/>
              </w:tabs>
              <w:jc w:val="both"/>
              <w:rPr>
                <w:rFonts w:ascii="Avenir Next" w:hAnsi="Avenir Next" w:cs="Avenir Next"/>
                <w:i/>
                <w:iCs/>
                <w:color w:val="000000"/>
                <w:sz w:val="20"/>
                <w:szCs w:val="20"/>
              </w:rPr>
            </w:pPr>
            <w:r w:rsidRPr="004B4252">
              <w:rPr>
                <w:rFonts w:ascii="Avenir Next" w:hAnsi="Avenir Next"/>
                <w:b/>
                <w:bCs/>
                <w:sz w:val="20"/>
                <w:szCs w:val="20"/>
              </w:rPr>
              <w:t>Anmerkung</w:t>
            </w:r>
            <w:r>
              <w:rPr>
                <w:rFonts w:ascii="Avenir Next" w:hAnsi="Avenir Next"/>
                <w:b/>
                <w:bCs/>
                <w:sz w:val="20"/>
                <w:szCs w:val="20"/>
              </w:rPr>
              <w:t>en und Tipps</w:t>
            </w:r>
          </w:p>
        </w:tc>
      </w:tr>
      <w:tr w:rsidR="00CB024D" w:rsidTr="00A8620E">
        <w:trPr>
          <w:trHeight w:val="1796"/>
        </w:trPr>
        <w:tc>
          <w:tcPr>
            <w:tcW w:w="851" w:type="dxa"/>
          </w:tcPr>
          <w:p w:rsidR="00CB024D" w:rsidRDefault="00CB024D" w:rsidP="00CB024D"/>
          <w:p w:rsidR="00CB024D" w:rsidRDefault="00CB024D" w:rsidP="00CB024D"/>
          <w:p w:rsidR="00CB024D" w:rsidRDefault="00CB024D" w:rsidP="00CB024D">
            <w:r>
              <w:t xml:space="preserve">   </w:t>
            </w:r>
            <w:r>
              <w:fldChar w:fldCharType="begin">
                <w:ffData>
                  <w:name w:val="Kontrollkästchen7"/>
                  <w:enabled/>
                  <w:calcOnExit w:val="0"/>
                  <w:checkBox>
                    <w:sizeAuto/>
                    <w:default w:val="0"/>
                  </w:checkBox>
                </w:ffData>
              </w:fldChar>
            </w:r>
            <w:bookmarkStart w:id="7" w:name="Kontrollkästchen7"/>
            <w:r>
              <w:instrText xml:space="preserve"> FORMCHECKBOX </w:instrText>
            </w:r>
            <w:r w:rsidR="00866E5C">
              <w:fldChar w:fldCharType="separate"/>
            </w:r>
            <w:r>
              <w:fldChar w:fldCharType="end"/>
            </w:r>
            <w:bookmarkEnd w:id="7"/>
          </w:p>
        </w:tc>
        <w:tc>
          <w:tcPr>
            <w:tcW w:w="4253" w:type="dxa"/>
          </w:tcPr>
          <w:p w:rsidR="00CB024D" w:rsidRDefault="00CB024D" w:rsidP="00CB024D">
            <w:pPr>
              <w:tabs>
                <w:tab w:val="left" w:pos="2817"/>
              </w:tabs>
            </w:pPr>
            <w:r>
              <w:rPr>
                <w:rFonts w:ascii="Avenir Next" w:hAnsi="Avenir Next" w:cs="Avenir Next"/>
                <w:color w:val="000000"/>
                <w:sz w:val="20"/>
                <w:szCs w:val="20"/>
              </w:rPr>
              <w:t>Salamanca</w:t>
            </w:r>
          </w:p>
        </w:tc>
        <w:tc>
          <w:tcPr>
            <w:tcW w:w="5386" w:type="dxa"/>
          </w:tcPr>
          <w:p w:rsidR="00CB024D" w:rsidRDefault="00CB024D" w:rsidP="00CB024D">
            <w:pPr>
              <w:tabs>
                <w:tab w:val="left" w:pos="965"/>
              </w:tabs>
              <w:jc w:val="both"/>
            </w:pPr>
            <w:r>
              <w:rPr>
                <w:rFonts w:ascii="Avenir Next" w:hAnsi="Avenir Next" w:cs="Avenir Next"/>
                <w:i/>
                <w:iCs/>
                <w:color w:val="000000"/>
                <w:sz w:val="20"/>
                <w:szCs w:val="20"/>
              </w:rPr>
              <w:t>Der Stadtteil ist das nobelste Viertel der Stadt Madrid mit vielen kleinen Boutiquen, Luxusläden und schönen Wohnhäusern. Hier befinden sich auch schöne und gehobene Restaurants, die allerdings meist ein hochpreisiges Menü anbieten. Ansonsten kann man hier gut einkaufen, da das Viertel viel ruhiger ist als das Stadtzentrum.</w:t>
            </w:r>
          </w:p>
        </w:tc>
      </w:tr>
      <w:tr w:rsidR="00CB024D" w:rsidTr="00FD3403">
        <w:trPr>
          <w:trHeight w:val="1830"/>
        </w:trPr>
        <w:tc>
          <w:tcPr>
            <w:tcW w:w="851" w:type="dxa"/>
          </w:tcPr>
          <w:p w:rsidR="00CB024D" w:rsidRDefault="00CB024D" w:rsidP="00CB024D"/>
          <w:p w:rsidR="00CB024D" w:rsidRDefault="00CB024D" w:rsidP="00CB024D"/>
          <w:p w:rsidR="00CB024D" w:rsidRDefault="00CB024D" w:rsidP="00CB024D">
            <w:r>
              <w:t xml:space="preserve">   </w:t>
            </w:r>
            <w:r>
              <w:fldChar w:fldCharType="begin">
                <w:ffData>
                  <w:name w:val="Kontrollkästchen8"/>
                  <w:enabled/>
                  <w:calcOnExit w:val="0"/>
                  <w:checkBox>
                    <w:sizeAuto/>
                    <w:default w:val="0"/>
                  </w:checkBox>
                </w:ffData>
              </w:fldChar>
            </w:r>
            <w:bookmarkStart w:id="8" w:name="Kontrollkästchen8"/>
            <w:r>
              <w:instrText xml:space="preserve"> FORMCHECKBOX </w:instrText>
            </w:r>
            <w:r w:rsidR="00866E5C">
              <w:fldChar w:fldCharType="separate"/>
            </w:r>
            <w:r>
              <w:fldChar w:fldCharType="end"/>
            </w:r>
            <w:bookmarkEnd w:id="8"/>
          </w:p>
        </w:tc>
        <w:tc>
          <w:tcPr>
            <w:tcW w:w="4253" w:type="dxa"/>
          </w:tcPr>
          <w:p w:rsidR="00CB024D" w:rsidRDefault="00CB024D" w:rsidP="00CB024D">
            <w:r>
              <w:rPr>
                <w:rFonts w:ascii="Avenir Next" w:hAnsi="Avenir Next" w:cs="Avenir Next"/>
                <w:color w:val="000000"/>
                <w:sz w:val="20"/>
                <w:szCs w:val="20"/>
              </w:rPr>
              <w:t>Malasaña</w:t>
            </w:r>
          </w:p>
        </w:tc>
        <w:tc>
          <w:tcPr>
            <w:tcW w:w="5386" w:type="dxa"/>
          </w:tcPr>
          <w:p w:rsidR="00CB024D" w:rsidRDefault="00CB024D" w:rsidP="00CB024D">
            <w:pPr>
              <w:tabs>
                <w:tab w:val="left" w:pos="1487"/>
              </w:tabs>
              <w:jc w:val="both"/>
            </w:pPr>
            <w:r>
              <w:rPr>
                <w:rFonts w:ascii="Avenir Next" w:hAnsi="Avenir Next" w:cs="Avenir Next"/>
                <w:i/>
                <w:iCs/>
                <w:color w:val="000000"/>
                <w:sz w:val="20"/>
                <w:szCs w:val="20"/>
              </w:rPr>
              <w:t>Das Viertel schließt nördlich an die Gran Via an. Es ist das alternative Viertel Madrids mit vielen kleinen Läden, Second-Hand-Boutiquen, Restaurants und Cafés. Egal zu welcher Tageszeit, hier ist immer ein buntes Treiben. Auch abends ist viel geboten, sowohl auf der Straße als auch in den unzähligen Bars.</w:t>
            </w:r>
          </w:p>
        </w:tc>
      </w:tr>
      <w:tr w:rsidR="00CB024D" w:rsidTr="00A8620E">
        <w:trPr>
          <w:trHeight w:val="1550"/>
        </w:trPr>
        <w:tc>
          <w:tcPr>
            <w:tcW w:w="851" w:type="dxa"/>
          </w:tcPr>
          <w:p w:rsidR="00CB024D" w:rsidRDefault="00CB024D" w:rsidP="00CB024D"/>
          <w:p w:rsidR="00CB024D" w:rsidRDefault="00CB024D" w:rsidP="00CB024D"/>
          <w:p w:rsidR="00CB024D" w:rsidRDefault="00CB024D" w:rsidP="00CB024D">
            <w:r>
              <w:t xml:space="preserve">   </w:t>
            </w:r>
            <w:r>
              <w:fldChar w:fldCharType="begin">
                <w:ffData>
                  <w:name w:val="Kontrollkästchen9"/>
                  <w:enabled/>
                  <w:calcOnExit w:val="0"/>
                  <w:checkBox>
                    <w:sizeAuto/>
                    <w:default w:val="0"/>
                  </w:checkBox>
                </w:ffData>
              </w:fldChar>
            </w:r>
            <w:bookmarkStart w:id="9" w:name="Kontrollkästchen9"/>
            <w:r>
              <w:instrText xml:space="preserve"> FORMCHECKBOX </w:instrText>
            </w:r>
            <w:r w:rsidR="00866E5C">
              <w:fldChar w:fldCharType="separate"/>
            </w:r>
            <w:r>
              <w:fldChar w:fldCharType="end"/>
            </w:r>
            <w:bookmarkEnd w:id="9"/>
          </w:p>
        </w:tc>
        <w:tc>
          <w:tcPr>
            <w:tcW w:w="4253" w:type="dxa"/>
          </w:tcPr>
          <w:p w:rsidR="00CB024D" w:rsidRDefault="00CB024D" w:rsidP="00CB024D">
            <w:pPr>
              <w:rPr>
                <w:rFonts w:ascii="Avenir Next" w:hAnsi="Avenir Next" w:cs="Avenir Next"/>
                <w:color w:val="000000"/>
                <w:sz w:val="20"/>
                <w:szCs w:val="20"/>
              </w:rPr>
            </w:pPr>
            <w:r>
              <w:rPr>
                <w:rFonts w:ascii="Avenir Next" w:hAnsi="Avenir Next" w:cs="Avenir Next"/>
                <w:color w:val="000000"/>
                <w:sz w:val="20"/>
                <w:szCs w:val="20"/>
              </w:rPr>
              <w:t xml:space="preserve">La Latina und </w:t>
            </w:r>
            <w:proofErr w:type="spellStart"/>
            <w:r>
              <w:rPr>
                <w:rFonts w:ascii="Avenir Next" w:hAnsi="Avenir Next" w:cs="Avenir Next"/>
                <w:color w:val="000000"/>
                <w:sz w:val="20"/>
                <w:szCs w:val="20"/>
              </w:rPr>
              <w:t>Lavapiés</w:t>
            </w:r>
            <w:proofErr w:type="spellEnd"/>
          </w:p>
        </w:tc>
        <w:tc>
          <w:tcPr>
            <w:tcW w:w="5386" w:type="dxa"/>
          </w:tcPr>
          <w:p w:rsidR="00CB024D" w:rsidRDefault="00CB024D" w:rsidP="00CB024D">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La Latina ist eines der traditionellsten Viertel der Stadt. Hier gibt es enge Gassen und verschiedene kleine Plätze. </w:t>
            </w:r>
            <w:proofErr w:type="spellStart"/>
            <w:r>
              <w:rPr>
                <w:rFonts w:ascii="Avenir Next" w:hAnsi="Avenir Next" w:cs="Avenir Next"/>
                <w:i/>
                <w:iCs/>
                <w:color w:val="000000"/>
                <w:sz w:val="20"/>
                <w:szCs w:val="20"/>
              </w:rPr>
              <w:t>Lavapiés</w:t>
            </w:r>
            <w:proofErr w:type="spellEnd"/>
            <w:r>
              <w:rPr>
                <w:rFonts w:ascii="Avenir Next" w:hAnsi="Avenir Next" w:cs="Avenir Next"/>
                <w:i/>
                <w:iCs/>
                <w:color w:val="000000"/>
                <w:sz w:val="20"/>
                <w:szCs w:val="20"/>
              </w:rPr>
              <w:t xml:space="preserve"> ist das Multikulti-Viertel, in dem viele Kulturen aufeinanderstoßen. Ihr findet hier tolle Restaurants, Tapas-Bars und Möglichkeiten, etwas zu </w:t>
            </w:r>
            <w:proofErr w:type="gramStart"/>
            <w:r>
              <w:rPr>
                <w:rFonts w:ascii="Avenir Next" w:hAnsi="Avenir Next" w:cs="Avenir Next"/>
                <w:i/>
                <w:iCs/>
                <w:color w:val="000000"/>
                <w:sz w:val="20"/>
                <w:szCs w:val="20"/>
              </w:rPr>
              <w:t>trinken..</w:t>
            </w:r>
            <w:proofErr w:type="gramEnd"/>
          </w:p>
        </w:tc>
      </w:tr>
      <w:tr w:rsidR="00CB024D" w:rsidTr="00A8620E">
        <w:trPr>
          <w:trHeight w:val="268"/>
        </w:trPr>
        <w:tc>
          <w:tcPr>
            <w:tcW w:w="851" w:type="dxa"/>
          </w:tcPr>
          <w:p w:rsidR="00CB024D" w:rsidRDefault="00CB024D" w:rsidP="00CB024D"/>
        </w:tc>
        <w:tc>
          <w:tcPr>
            <w:tcW w:w="4253" w:type="dxa"/>
          </w:tcPr>
          <w:p w:rsidR="00CB024D" w:rsidRDefault="00CB024D" w:rsidP="00CB024D">
            <w:pPr>
              <w:tabs>
                <w:tab w:val="left" w:pos="3323"/>
              </w:tabs>
              <w:rPr>
                <w:rFonts w:ascii="Avenir Next" w:hAnsi="Avenir Next" w:cs="Avenir Next"/>
                <w:color w:val="000000"/>
                <w:sz w:val="20"/>
                <w:szCs w:val="20"/>
              </w:rPr>
            </w:pPr>
          </w:p>
        </w:tc>
        <w:tc>
          <w:tcPr>
            <w:tcW w:w="5386" w:type="dxa"/>
          </w:tcPr>
          <w:p w:rsidR="00CB024D" w:rsidRDefault="00CB024D" w:rsidP="00CB024D">
            <w:pPr>
              <w:tabs>
                <w:tab w:val="left" w:pos="1487"/>
              </w:tabs>
              <w:jc w:val="both"/>
              <w:rPr>
                <w:rFonts w:ascii="Avenir Next" w:hAnsi="Avenir Next" w:cs="Avenir Next"/>
                <w:i/>
                <w:iCs/>
                <w:color w:val="000000"/>
                <w:sz w:val="20"/>
                <w:szCs w:val="20"/>
              </w:rPr>
            </w:pPr>
          </w:p>
        </w:tc>
      </w:tr>
      <w:tr w:rsidR="00CB024D" w:rsidTr="00A8620E">
        <w:trPr>
          <w:trHeight w:val="258"/>
        </w:trPr>
        <w:tc>
          <w:tcPr>
            <w:tcW w:w="851" w:type="dxa"/>
          </w:tcPr>
          <w:p w:rsidR="00CB024D" w:rsidRDefault="00CB024D" w:rsidP="00CB024D"/>
        </w:tc>
        <w:tc>
          <w:tcPr>
            <w:tcW w:w="4253" w:type="dxa"/>
          </w:tcPr>
          <w:p w:rsidR="00CB024D" w:rsidRDefault="00CB024D" w:rsidP="00CB024D">
            <w:pPr>
              <w:tabs>
                <w:tab w:val="left" w:pos="3323"/>
              </w:tabs>
              <w:rPr>
                <w:rFonts w:ascii="Avenir Next" w:hAnsi="Avenir Next" w:cs="Avenir Next"/>
                <w:color w:val="000000"/>
                <w:sz w:val="20"/>
                <w:szCs w:val="20"/>
              </w:rPr>
            </w:pPr>
          </w:p>
        </w:tc>
        <w:tc>
          <w:tcPr>
            <w:tcW w:w="5386" w:type="dxa"/>
          </w:tcPr>
          <w:p w:rsidR="00CB024D" w:rsidRDefault="00CB024D" w:rsidP="00CB024D">
            <w:pPr>
              <w:tabs>
                <w:tab w:val="left" w:pos="1487"/>
              </w:tabs>
              <w:jc w:val="both"/>
              <w:rPr>
                <w:rFonts w:ascii="Avenir Next" w:hAnsi="Avenir Next" w:cs="Avenir Next"/>
                <w:i/>
                <w:iCs/>
                <w:color w:val="000000"/>
                <w:sz w:val="20"/>
                <w:szCs w:val="20"/>
              </w:rPr>
            </w:pPr>
          </w:p>
        </w:tc>
      </w:tr>
      <w:tr w:rsidR="00CB024D" w:rsidTr="00A8620E">
        <w:trPr>
          <w:trHeight w:val="73"/>
        </w:trPr>
        <w:tc>
          <w:tcPr>
            <w:tcW w:w="851" w:type="dxa"/>
          </w:tcPr>
          <w:p w:rsidR="00CB024D" w:rsidRDefault="00CB024D" w:rsidP="00CB024D"/>
        </w:tc>
        <w:tc>
          <w:tcPr>
            <w:tcW w:w="4253" w:type="dxa"/>
          </w:tcPr>
          <w:p w:rsidR="00CB024D" w:rsidRDefault="00CB024D" w:rsidP="00CB024D">
            <w:pPr>
              <w:tabs>
                <w:tab w:val="left" w:pos="3323"/>
              </w:tabs>
              <w:rPr>
                <w:rFonts w:ascii="Avenir Next" w:hAnsi="Avenir Next" w:cs="Avenir Next"/>
                <w:color w:val="000000"/>
                <w:sz w:val="20"/>
                <w:szCs w:val="20"/>
              </w:rPr>
            </w:pPr>
          </w:p>
        </w:tc>
        <w:tc>
          <w:tcPr>
            <w:tcW w:w="5386" w:type="dxa"/>
          </w:tcPr>
          <w:p w:rsidR="00CB024D" w:rsidRDefault="00CB024D" w:rsidP="00CB024D">
            <w:pPr>
              <w:tabs>
                <w:tab w:val="left" w:pos="1487"/>
              </w:tabs>
              <w:jc w:val="both"/>
              <w:rPr>
                <w:rFonts w:ascii="Avenir Next" w:hAnsi="Avenir Next" w:cs="Avenir Next"/>
                <w:i/>
                <w:iCs/>
                <w:color w:val="000000"/>
                <w:sz w:val="20"/>
                <w:szCs w:val="20"/>
              </w:rPr>
            </w:pPr>
          </w:p>
        </w:tc>
      </w:tr>
      <w:tr w:rsidR="00CB024D" w:rsidTr="00A8620E">
        <w:trPr>
          <w:trHeight w:val="82"/>
        </w:trPr>
        <w:tc>
          <w:tcPr>
            <w:tcW w:w="851" w:type="dxa"/>
          </w:tcPr>
          <w:p w:rsidR="00CB024D" w:rsidRDefault="00CB024D" w:rsidP="00CB024D"/>
        </w:tc>
        <w:tc>
          <w:tcPr>
            <w:tcW w:w="4253" w:type="dxa"/>
          </w:tcPr>
          <w:p w:rsidR="00CB024D" w:rsidRDefault="00CB024D" w:rsidP="00CB024D">
            <w:pPr>
              <w:tabs>
                <w:tab w:val="left" w:pos="3323"/>
              </w:tabs>
              <w:rPr>
                <w:rFonts w:ascii="Avenir Next" w:hAnsi="Avenir Next" w:cs="Avenir Next"/>
                <w:color w:val="000000"/>
                <w:sz w:val="20"/>
                <w:szCs w:val="20"/>
              </w:rPr>
            </w:pPr>
          </w:p>
        </w:tc>
        <w:tc>
          <w:tcPr>
            <w:tcW w:w="5386" w:type="dxa"/>
          </w:tcPr>
          <w:p w:rsidR="00CB024D" w:rsidRDefault="00CB024D" w:rsidP="00CB024D">
            <w:pPr>
              <w:tabs>
                <w:tab w:val="left" w:pos="1487"/>
              </w:tabs>
              <w:jc w:val="both"/>
              <w:rPr>
                <w:rFonts w:ascii="Avenir Next" w:hAnsi="Avenir Next" w:cs="Avenir Next"/>
                <w:i/>
                <w:iCs/>
                <w:color w:val="000000"/>
                <w:sz w:val="20"/>
                <w:szCs w:val="20"/>
              </w:rPr>
            </w:pPr>
          </w:p>
        </w:tc>
      </w:tr>
      <w:tr w:rsidR="00CB024D" w:rsidTr="00A8620E">
        <w:trPr>
          <w:trHeight w:val="200"/>
        </w:trPr>
        <w:tc>
          <w:tcPr>
            <w:tcW w:w="851" w:type="dxa"/>
          </w:tcPr>
          <w:p w:rsidR="00CB024D" w:rsidRDefault="00CB024D" w:rsidP="00CB024D"/>
        </w:tc>
        <w:tc>
          <w:tcPr>
            <w:tcW w:w="4253" w:type="dxa"/>
          </w:tcPr>
          <w:p w:rsidR="00CB024D" w:rsidRDefault="00CB024D" w:rsidP="00CB024D">
            <w:pPr>
              <w:tabs>
                <w:tab w:val="left" w:pos="3323"/>
              </w:tabs>
              <w:rPr>
                <w:rFonts w:ascii="Avenir Next" w:hAnsi="Avenir Next" w:cs="Avenir Next"/>
                <w:color w:val="000000"/>
                <w:sz w:val="20"/>
                <w:szCs w:val="20"/>
              </w:rPr>
            </w:pPr>
          </w:p>
        </w:tc>
        <w:tc>
          <w:tcPr>
            <w:tcW w:w="5386" w:type="dxa"/>
          </w:tcPr>
          <w:p w:rsidR="00CB024D" w:rsidRDefault="00CB024D" w:rsidP="00CB024D">
            <w:pPr>
              <w:tabs>
                <w:tab w:val="left" w:pos="1487"/>
              </w:tabs>
              <w:jc w:val="both"/>
              <w:rPr>
                <w:rFonts w:ascii="Avenir Next" w:hAnsi="Avenir Next" w:cs="Avenir Next"/>
                <w:i/>
                <w:iCs/>
                <w:color w:val="000000"/>
                <w:sz w:val="20"/>
                <w:szCs w:val="20"/>
              </w:rPr>
            </w:pPr>
          </w:p>
        </w:tc>
      </w:tr>
      <w:tr w:rsidR="00CB024D" w:rsidTr="00607AED">
        <w:trPr>
          <w:trHeight w:val="190"/>
        </w:trPr>
        <w:tc>
          <w:tcPr>
            <w:tcW w:w="851" w:type="dxa"/>
          </w:tcPr>
          <w:p w:rsidR="00CB024D" w:rsidRDefault="00CB024D" w:rsidP="00CB024D"/>
        </w:tc>
        <w:tc>
          <w:tcPr>
            <w:tcW w:w="4253" w:type="dxa"/>
          </w:tcPr>
          <w:p w:rsidR="00CB024D" w:rsidRPr="00607AED" w:rsidRDefault="00CB024D" w:rsidP="00CB024D">
            <w:pPr>
              <w:tabs>
                <w:tab w:val="left" w:pos="3323"/>
              </w:tabs>
              <w:rPr>
                <w:rFonts w:ascii="Avenir Next" w:hAnsi="Avenir Next" w:cs="Avenir Next"/>
                <w:b/>
                <w:bCs/>
                <w:color w:val="000000"/>
                <w:sz w:val="20"/>
                <w:szCs w:val="20"/>
              </w:rPr>
            </w:pPr>
            <w:r w:rsidRPr="00607AED">
              <w:rPr>
                <w:rFonts w:ascii="Avenir Next" w:hAnsi="Avenir Next" w:cs="Avenir Next"/>
                <w:b/>
                <w:bCs/>
                <w:color w:val="000000"/>
                <w:sz w:val="20"/>
                <w:szCs w:val="20"/>
              </w:rPr>
              <w:t>Museen</w:t>
            </w:r>
          </w:p>
        </w:tc>
        <w:tc>
          <w:tcPr>
            <w:tcW w:w="5386" w:type="dxa"/>
          </w:tcPr>
          <w:p w:rsidR="00CB024D" w:rsidRDefault="00CB024D" w:rsidP="00CB024D">
            <w:pPr>
              <w:tabs>
                <w:tab w:val="left" w:pos="1487"/>
              </w:tabs>
              <w:jc w:val="both"/>
              <w:rPr>
                <w:rFonts w:ascii="Avenir Next" w:hAnsi="Avenir Next" w:cs="Avenir Next"/>
                <w:i/>
                <w:iCs/>
                <w:color w:val="000000"/>
                <w:sz w:val="20"/>
                <w:szCs w:val="20"/>
              </w:rPr>
            </w:pPr>
            <w:r w:rsidRPr="004B4252">
              <w:rPr>
                <w:rFonts w:ascii="Avenir Next" w:hAnsi="Avenir Next"/>
                <w:b/>
                <w:bCs/>
                <w:sz w:val="20"/>
                <w:szCs w:val="20"/>
              </w:rPr>
              <w:t>Anmerkung</w:t>
            </w:r>
            <w:r>
              <w:rPr>
                <w:rFonts w:ascii="Avenir Next" w:hAnsi="Avenir Next"/>
                <w:b/>
                <w:bCs/>
                <w:sz w:val="20"/>
                <w:szCs w:val="20"/>
              </w:rPr>
              <w:t>en und Tipps</w:t>
            </w:r>
          </w:p>
        </w:tc>
      </w:tr>
      <w:tr w:rsidR="00CB024D" w:rsidTr="005D5A25">
        <w:trPr>
          <w:trHeight w:val="1278"/>
        </w:trPr>
        <w:tc>
          <w:tcPr>
            <w:tcW w:w="851" w:type="dxa"/>
          </w:tcPr>
          <w:p w:rsidR="00CB024D" w:rsidRDefault="00CB024D" w:rsidP="00CB024D"/>
          <w:p w:rsidR="00CB024D" w:rsidRDefault="00CB024D" w:rsidP="00CB024D">
            <w:r>
              <w:t xml:space="preserve">  </w:t>
            </w:r>
          </w:p>
          <w:p w:rsidR="00CB024D" w:rsidRDefault="00CB024D" w:rsidP="00CB024D">
            <w:r>
              <w:t xml:space="preserve">   </w:t>
            </w:r>
            <w:r>
              <w:fldChar w:fldCharType="begin">
                <w:ffData>
                  <w:name w:val="Kontrollkästchen10"/>
                  <w:enabled/>
                  <w:calcOnExit w:val="0"/>
                  <w:checkBox>
                    <w:sizeAuto/>
                    <w:default w:val="0"/>
                  </w:checkBox>
                </w:ffData>
              </w:fldChar>
            </w:r>
            <w:bookmarkStart w:id="10" w:name="Kontrollkästchen10"/>
            <w:r>
              <w:instrText xml:space="preserve"> FORMCHECKBOX </w:instrText>
            </w:r>
            <w:r w:rsidR="00866E5C">
              <w:fldChar w:fldCharType="separate"/>
            </w:r>
            <w:r>
              <w:fldChar w:fldCharType="end"/>
            </w:r>
            <w:bookmarkEnd w:id="10"/>
          </w:p>
        </w:tc>
        <w:tc>
          <w:tcPr>
            <w:tcW w:w="4253" w:type="dxa"/>
          </w:tcPr>
          <w:p w:rsidR="00CB024D" w:rsidRDefault="00CB024D" w:rsidP="00CB024D">
            <w:pPr>
              <w:tabs>
                <w:tab w:val="left" w:pos="3323"/>
              </w:tabs>
              <w:rPr>
                <w:rFonts w:ascii="Avenir Next" w:hAnsi="Avenir Next" w:cs="Avenir Next"/>
                <w:color w:val="000000"/>
                <w:sz w:val="20"/>
                <w:szCs w:val="20"/>
              </w:rPr>
            </w:pPr>
            <w:proofErr w:type="spellStart"/>
            <w:r>
              <w:rPr>
                <w:rFonts w:ascii="Avenir Next" w:hAnsi="Avenir Next" w:cs="Avenir Next"/>
                <w:color w:val="000000"/>
                <w:sz w:val="20"/>
                <w:szCs w:val="20"/>
              </w:rPr>
              <w:t>Museo</w:t>
            </w:r>
            <w:proofErr w:type="spellEnd"/>
            <w:r>
              <w:rPr>
                <w:rFonts w:ascii="Avenir Next" w:hAnsi="Avenir Next" w:cs="Avenir Next"/>
                <w:color w:val="000000"/>
                <w:sz w:val="20"/>
                <w:szCs w:val="20"/>
              </w:rPr>
              <w:t xml:space="preserve"> del Prado</w:t>
            </w:r>
          </w:p>
          <w:p w:rsidR="00CB024D" w:rsidRDefault="00CB024D" w:rsidP="00CB024D">
            <w:pPr>
              <w:tabs>
                <w:tab w:val="left" w:pos="3323"/>
              </w:tabs>
              <w:rPr>
                <w:rFonts w:ascii="Avenir Next" w:hAnsi="Avenir Next" w:cs="Avenir Next"/>
                <w:color w:val="000000"/>
                <w:sz w:val="20"/>
                <w:szCs w:val="20"/>
              </w:rPr>
            </w:pPr>
          </w:p>
        </w:tc>
        <w:tc>
          <w:tcPr>
            <w:tcW w:w="5386" w:type="dxa"/>
          </w:tcPr>
          <w:p w:rsidR="00CB024D" w:rsidRDefault="00CB024D" w:rsidP="00CB024D">
            <w:pPr>
              <w:tabs>
                <w:tab w:val="left" w:pos="1487"/>
              </w:tabs>
              <w:jc w:val="both"/>
              <w:rPr>
                <w:rFonts w:ascii="Avenir Next" w:hAnsi="Avenir Next" w:cs="Avenir Next"/>
                <w:i/>
                <w:iCs/>
                <w:color w:val="000000"/>
                <w:sz w:val="20"/>
                <w:szCs w:val="20"/>
              </w:rPr>
            </w:pPr>
            <w:proofErr w:type="gramStart"/>
            <w:r>
              <w:rPr>
                <w:rFonts w:ascii="Avenir Next" w:hAnsi="Avenir Next" w:cs="Avenir Next"/>
                <w:i/>
                <w:iCs/>
                <w:color w:val="000000"/>
                <w:sz w:val="20"/>
                <w:szCs w:val="20"/>
              </w:rPr>
              <w:t>Das Prado</w:t>
            </w:r>
            <w:proofErr w:type="gramEnd"/>
            <w:r>
              <w:rPr>
                <w:rFonts w:ascii="Avenir Next" w:hAnsi="Avenir Next" w:cs="Avenir Next"/>
                <w:i/>
                <w:iCs/>
                <w:color w:val="000000"/>
                <w:sz w:val="20"/>
                <w:szCs w:val="20"/>
              </w:rPr>
              <w:t xml:space="preserve"> ist eines der größten und bedeutendsten Kunstmuseen der Welt. Ausgestellt werden Zeichnungen, Drucke, Münzen, Skulpturen und andere Kunstgegenstände. Ihr findet hier eine besonders gute Sammlung der besten spanischen Maler, aber auch Künstler wie Botticelli, Caravaggio, Dürer und Rembrandt sind enthalten. Schwerpunkt liegt auf sehr altertümlichen Werken. Mit eurem Studentenausweis erhaltet ihr Rabatt für den Eintritt.</w:t>
            </w:r>
          </w:p>
          <w:p w:rsidR="00CB024D" w:rsidRDefault="00CB024D" w:rsidP="00CB024D">
            <w:pPr>
              <w:tabs>
                <w:tab w:val="left" w:pos="1487"/>
              </w:tabs>
              <w:jc w:val="both"/>
              <w:rPr>
                <w:rFonts w:ascii="Avenir Next" w:hAnsi="Avenir Next" w:cs="Avenir Next"/>
                <w:i/>
                <w:iCs/>
                <w:color w:val="000000"/>
                <w:sz w:val="20"/>
                <w:szCs w:val="20"/>
              </w:rPr>
            </w:pPr>
          </w:p>
        </w:tc>
      </w:tr>
      <w:tr w:rsidR="00CB024D" w:rsidTr="00664804">
        <w:trPr>
          <w:trHeight w:val="2112"/>
        </w:trPr>
        <w:tc>
          <w:tcPr>
            <w:tcW w:w="851" w:type="dxa"/>
          </w:tcPr>
          <w:p w:rsidR="00CB024D" w:rsidRDefault="00CB024D" w:rsidP="00CB024D"/>
          <w:p w:rsidR="00CB024D" w:rsidRDefault="00CB024D" w:rsidP="00CB024D"/>
          <w:p w:rsidR="00CB024D" w:rsidRDefault="00CB024D" w:rsidP="00CB024D">
            <w:r>
              <w:t xml:space="preserve">   </w:t>
            </w:r>
            <w:r>
              <w:fldChar w:fldCharType="begin">
                <w:ffData>
                  <w:name w:val="Kontrollkästchen15"/>
                  <w:enabled/>
                  <w:calcOnExit w:val="0"/>
                  <w:checkBox>
                    <w:sizeAuto/>
                    <w:default w:val="0"/>
                  </w:checkBox>
                </w:ffData>
              </w:fldChar>
            </w:r>
            <w:bookmarkStart w:id="11" w:name="Kontrollkästchen15"/>
            <w:r>
              <w:instrText xml:space="preserve"> FORMCHECKBOX </w:instrText>
            </w:r>
            <w:r w:rsidR="00866E5C">
              <w:fldChar w:fldCharType="separate"/>
            </w:r>
            <w:r>
              <w:fldChar w:fldCharType="end"/>
            </w:r>
            <w:bookmarkEnd w:id="11"/>
          </w:p>
        </w:tc>
        <w:tc>
          <w:tcPr>
            <w:tcW w:w="4253" w:type="dxa"/>
          </w:tcPr>
          <w:p w:rsidR="00CB024D" w:rsidRPr="00664804" w:rsidRDefault="00CB024D" w:rsidP="00CB024D">
            <w:pPr>
              <w:rPr>
                <w:rFonts w:ascii="Avenir Next" w:hAnsi="Avenir Next" w:cs="Avenir Next"/>
                <w:color w:val="000000"/>
                <w:sz w:val="20"/>
                <w:szCs w:val="20"/>
                <w:lang w:val="en-US"/>
              </w:rPr>
            </w:pPr>
            <w:r w:rsidRPr="00664804">
              <w:rPr>
                <w:rFonts w:ascii="Avenir Next" w:hAnsi="Avenir Next" w:cs="Avenir Next"/>
                <w:color w:val="000000"/>
                <w:sz w:val="20"/>
                <w:szCs w:val="20"/>
                <w:lang w:val="en-US"/>
              </w:rPr>
              <w:t xml:space="preserve">Museo Nacional Centro de </w:t>
            </w:r>
            <w:proofErr w:type="spellStart"/>
            <w:r w:rsidRPr="00664804">
              <w:rPr>
                <w:rFonts w:ascii="Avenir Next" w:hAnsi="Avenir Next" w:cs="Avenir Next"/>
                <w:color w:val="000000"/>
                <w:sz w:val="20"/>
                <w:szCs w:val="20"/>
                <w:lang w:val="en-US"/>
              </w:rPr>
              <w:t>Arte</w:t>
            </w:r>
            <w:proofErr w:type="spellEnd"/>
            <w:r w:rsidRPr="00664804">
              <w:rPr>
                <w:rFonts w:ascii="Avenir Next" w:hAnsi="Avenir Next" w:cs="Avenir Next"/>
                <w:color w:val="000000"/>
                <w:sz w:val="20"/>
                <w:szCs w:val="20"/>
                <w:lang w:val="en-US"/>
              </w:rPr>
              <w:t xml:space="preserve"> Reina Sofía</w:t>
            </w:r>
          </w:p>
        </w:tc>
        <w:tc>
          <w:tcPr>
            <w:tcW w:w="5386" w:type="dxa"/>
          </w:tcPr>
          <w:p w:rsidR="00CB024D" w:rsidRDefault="00CB024D" w:rsidP="00CB024D">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Mit der Sammlung neuerer spanischer Künstler ergänzt das Reina Sofía die berühmte Sammlung </w:t>
            </w:r>
            <w:proofErr w:type="gramStart"/>
            <w:r>
              <w:rPr>
                <w:rFonts w:ascii="Avenir Next" w:hAnsi="Avenir Next" w:cs="Avenir Next"/>
                <w:i/>
                <w:iCs/>
                <w:color w:val="000000"/>
                <w:sz w:val="20"/>
                <w:szCs w:val="20"/>
              </w:rPr>
              <w:t>des Prado</w:t>
            </w:r>
            <w:proofErr w:type="gramEnd"/>
            <w:r>
              <w:rPr>
                <w:rFonts w:ascii="Avenir Next" w:hAnsi="Avenir Next" w:cs="Avenir Next"/>
                <w:i/>
                <w:iCs/>
                <w:color w:val="000000"/>
                <w:sz w:val="20"/>
                <w:szCs w:val="20"/>
              </w:rPr>
              <w:t>. Neben der Kunstausstellung gibt es eine Bibliothek mit 40.000 Bänden. Es zählt zu den meist besuchten Museen der Welt. Hier finden sich Werke von Miró, Gris, Picasso und Dalí. Das bekannteste dort ausgestellte Gemälde ist Picassos „</w:t>
            </w:r>
            <w:proofErr w:type="spellStart"/>
            <w:r>
              <w:rPr>
                <w:rFonts w:ascii="Avenir Next" w:hAnsi="Avenir Next" w:cs="Avenir Next"/>
                <w:i/>
                <w:iCs/>
                <w:color w:val="000000"/>
                <w:sz w:val="20"/>
                <w:szCs w:val="20"/>
              </w:rPr>
              <w:t>Guernica</w:t>
            </w:r>
            <w:proofErr w:type="spellEnd"/>
            <w:r>
              <w:rPr>
                <w:rFonts w:ascii="Avenir Next" w:hAnsi="Avenir Next" w:cs="Avenir Next"/>
                <w:i/>
                <w:iCs/>
                <w:color w:val="000000"/>
                <w:sz w:val="20"/>
                <w:szCs w:val="20"/>
              </w:rPr>
              <w:t>“. Ein Besuch lohnt sich!</w:t>
            </w:r>
          </w:p>
        </w:tc>
      </w:tr>
      <w:tr w:rsidR="00CB024D" w:rsidTr="00664804">
        <w:trPr>
          <w:trHeight w:val="3531"/>
        </w:trPr>
        <w:tc>
          <w:tcPr>
            <w:tcW w:w="851" w:type="dxa"/>
          </w:tcPr>
          <w:p w:rsidR="00CB024D" w:rsidRDefault="00CB024D" w:rsidP="00CB024D"/>
          <w:p w:rsidR="00CB024D" w:rsidRDefault="00CB024D" w:rsidP="00CB024D"/>
          <w:p w:rsidR="00CB024D" w:rsidRDefault="00CB024D" w:rsidP="00CB024D">
            <w:r>
              <w:t xml:space="preserve">  </w:t>
            </w:r>
          </w:p>
          <w:p w:rsidR="00CB024D" w:rsidRDefault="00CB024D" w:rsidP="00CB024D"/>
          <w:p w:rsidR="00CB024D" w:rsidRDefault="00CB024D" w:rsidP="00CB024D">
            <w:r>
              <w:t xml:space="preserve">   </w:t>
            </w:r>
            <w:r>
              <w:fldChar w:fldCharType="begin">
                <w:ffData>
                  <w:name w:val="Kontrollkästchen12"/>
                  <w:enabled/>
                  <w:calcOnExit w:val="0"/>
                  <w:checkBox>
                    <w:sizeAuto/>
                    <w:default w:val="0"/>
                  </w:checkBox>
                </w:ffData>
              </w:fldChar>
            </w:r>
            <w:bookmarkStart w:id="12" w:name="Kontrollkästchen12"/>
            <w:r>
              <w:instrText xml:space="preserve"> FORMCHECKBOX </w:instrText>
            </w:r>
            <w:r w:rsidR="00866E5C">
              <w:fldChar w:fldCharType="separate"/>
            </w:r>
            <w:r>
              <w:fldChar w:fldCharType="end"/>
            </w:r>
            <w:bookmarkEnd w:id="12"/>
          </w:p>
        </w:tc>
        <w:tc>
          <w:tcPr>
            <w:tcW w:w="4253" w:type="dxa"/>
          </w:tcPr>
          <w:p w:rsidR="00CB024D" w:rsidRDefault="00CB024D" w:rsidP="00CB024D">
            <w:pPr>
              <w:tabs>
                <w:tab w:val="left" w:pos="2912"/>
              </w:tabs>
              <w:rPr>
                <w:rFonts w:ascii="Avenir Next" w:hAnsi="Avenir Next" w:cs="Avenir Next"/>
                <w:color w:val="000000"/>
                <w:sz w:val="20"/>
                <w:szCs w:val="20"/>
              </w:rPr>
            </w:pPr>
            <w:proofErr w:type="spellStart"/>
            <w:r>
              <w:rPr>
                <w:rFonts w:ascii="Avenir Next" w:hAnsi="Avenir Next" w:cs="Avenir Next"/>
                <w:color w:val="000000"/>
                <w:sz w:val="20"/>
                <w:szCs w:val="20"/>
              </w:rPr>
              <w:t>Museo</w:t>
            </w:r>
            <w:proofErr w:type="spellEnd"/>
            <w:r>
              <w:rPr>
                <w:rFonts w:ascii="Avenir Next" w:hAnsi="Avenir Next" w:cs="Avenir Next"/>
                <w:color w:val="000000"/>
                <w:sz w:val="20"/>
                <w:szCs w:val="20"/>
              </w:rPr>
              <w:t xml:space="preserve"> Thyssen-</w:t>
            </w:r>
            <w:proofErr w:type="spellStart"/>
            <w:r>
              <w:rPr>
                <w:rFonts w:ascii="Avenir Next" w:hAnsi="Avenir Next" w:cs="Avenir Next"/>
                <w:color w:val="000000"/>
                <w:sz w:val="20"/>
                <w:szCs w:val="20"/>
              </w:rPr>
              <w:t>Bornemisza</w:t>
            </w:r>
            <w:proofErr w:type="spellEnd"/>
          </w:p>
        </w:tc>
        <w:tc>
          <w:tcPr>
            <w:tcW w:w="5386" w:type="dxa"/>
          </w:tcPr>
          <w:p w:rsidR="00CB024D" w:rsidRDefault="00CB024D" w:rsidP="00CB024D">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Das Museum ist anhand der Kunstepochen aufgebaut und organisiert. Ein Rundgang führt durch die Kunstgeschichte beginnend bei früher italienische Kunst bis zu bedeutenden Werken der experimentellen Avantgarde und der Pop Art. Hier sind Künstler wie Van Gogh, Cézanne, Goya und Gauguin vertreten. Besonders der geschichtliche Aufbau sorgt für einen abwechslungsreichen Einblick. Außerdem gibt es zusätzlich Ausstellungen, die für auf einen gewissen Zeitraum begrenzt sind. Falls ihr einen Tag habt, an dem das Wetter ein bisschen schlechter ist, solltet ihr auf alle Fälle dieses Museum besuchen! Auch hier bekommt ihr Studentenrabatt.</w:t>
            </w:r>
          </w:p>
        </w:tc>
      </w:tr>
      <w:tr w:rsidR="00CB024D" w:rsidTr="007511DB">
        <w:tc>
          <w:tcPr>
            <w:tcW w:w="851" w:type="dxa"/>
          </w:tcPr>
          <w:p w:rsidR="00CB024D" w:rsidRDefault="00CB024D" w:rsidP="00CB024D"/>
        </w:tc>
        <w:tc>
          <w:tcPr>
            <w:tcW w:w="4253" w:type="dxa"/>
          </w:tcPr>
          <w:p w:rsidR="00CB024D" w:rsidRDefault="00CB024D" w:rsidP="00CB024D">
            <w:pPr>
              <w:rPr>
                <w:rFonts w:ascii="Avenir Next" w:hAnsi="Avenir Next" w:cs="Avenir Next"/>
                <w:color w:val="000000"/>
                <w:sz w:val="20"/>
                <w:szCs w:val="20"/>
              </w:rPr>
            </w:pPr>
          </w:p>
        </w:tc>
        <w:tc>
          <w:tcPr>
            <w:tcW w:w="5386" w:type="dxa"/>
          </w:tcPr>
          <w:p w:rsidR="00CB024D" w:rsidRDefault="00CB024D" w:rsidP="00CB024D">
            <w:pPr>
              <w:tabs>
                <w:tab w:val="left" w:pos="1487"/>
              </w:tabs>
              <w:rPr>
                <w:rFonts w:ascii="Avenir Next" w:hAnsi="Avenir Next" w:cs="Avenir Next"/>
                <w:i/>
                <w:iCs/>
                <w:color w:val="000000"/>
                <w:sz w:val="20"/>
                <w:szCs w:val="20"/>
              </w:rPr>
            </w:pPr>
          </w:p>
        </w:tc>
      </w:tr>
      <w:tr w:rsidR="00CB024D" w:rsidTr="007511DB">
        <w:tc>
          <w:tcPr>
            <w:tcW w:w="851" w:type="dxa"/>
          </w:tcPr>
          <w:p w:rsidR="00CB024D" w:rsidRDefault="00CB024D" w:rsidP="00CB024D"/>
        </w:tc>
        <w:tc>
          <w:tcPr>
            <w:tcW w:w="4253" w:type="dxa"/>
          </w:tcPr>
          <w:p w:rsidR="00CB024D" w:rsidRDefault="00CB024D" w:rsidP="00CB024D">
            <w:pPr>
              <w:rPr>
                <w:rFonts w:ascii="Avenir Next" w:hAnsi="Avenir Next" w:cs="Avenir Next"/>
                <w:color w:val="000000"/>
                <w:sz w:val="20"/>
                <w:szCs w:val="20"/>
              </w:rPr>
            </w:pPr>
          </w:p>
        </w:tc>
        <w:tc>
          <w:tcPr>
            <w:tcW w:w="5386" w:type="dxa"/>
          </w:tcPr>
          <w:p w:rsidR="00CB024D" w:rsidRDefault="00CB024D" w:rsidP="00CB024D">
            <w:pPr>
              <w:tabs>
                <w:tab w:val="left" w:pos="1487"/>
              </w:tabs>
              <w:rPr>
                <w:rFonts w:ascii="Avenir Next" w:hAnsi="Avenir Next" w:cs="Avenir Next"/>
                <w:i/>
                <w:iCs/>
                <w:color w:val="000000"/>
                <w:sz w:val="20"/>
                <w:szCs w:val="20"/>
              </w:rPr>
            </w:pPr>
          </w:p>
        </w:tc>
      </w:tr>
      <w:tr w:rsidR="00CB024D" w:rsidTr="007511DB">
        <w:tc>
          <w:tcPr>
            <w:tcW w:w="851" w:type="dxa"/>
          </w:tcPr>
          <w:p w:rsidR="00CB024D" w:rsidRDefault="00CB024D" w:rsidP="00CB024D"/>
        </w:tc>
        <w:tc>
          <w:tcPr>
            <w:tcW w:w="4253" w:type="dxa"/>
          </w:tcPr>
          <w:p w:rsidR="00CB024D" w:rsidRDefault="00CB024D" w:rsidP="00CB024D">
            <w:pPr>
              <w:rPr>
                <w:rFonts w:ascii="Avenir Next" w:hAnsi="Avenir Next" w:cs="Avenir Next"/>
                <w:color w:val="000000"/>
                <w:sz w:val="20"/>
                <w:szCs w:val="20"/>
              </w:rPr>
            </w:pPr>
          </w:p>
        </w:tc>
        <w:tc>
          <w:tcPr>
            <w:tcW w:w="5386" w:type="dxa"/>
          </w:tcPr>
          <w:p w:rsidR="00CB024D" w:rsidRDefault="00CB024D" w:rsidP="00CB024D">
            <w:pPr>
              <w:tabs>
                <w:tab w:val="left" w:pos="1487"/>
              </w:tabs>
              <w:rPr>
                <w:rFonts w:ascii="Avenir Next" w:hAnsi="Avenir Next" w:cs="Avenir Next"/>
                <w:i/>
                <w:iCs/>
                <w:color w:val="000000"/>
                <w:sz w:val="20"/>
                <w:szCs w:val="20"/>
              </w:rPr>
            </w:pPr>
          </w:p>
        </w:tc>
      </w:tr>
      <w:tr w:rsidR="00CB024D" w:rsidTr="007511DB">
        <w:tc>
          <w:tcPr>
            <w:tcW w:w="851" w:type="dxa"/>
          </w:tcPr>
          <w:p w:rsidR="00CB024D" w:rsidRDefault="00CB024D" w:rsidP="00CB024D"/>
        </w:tc>
        <w:tc>
          <w:tcPr>
            <w:tcW w:w="4253" w:type="dxa"/>
          </w:tcPr>
          <w:p w:rsidR="00CB024D" w:rsidRDefault="00CB024D" w:rsidP="00CB024D">
            <w:pPr>
              <w:rPr>
                <w:rFonts w:ascii="Avenir Next" w:hAnsi="Avenir Next" w:cs="Avenir Next"/>
                <w:color w:val="000000"/>
                <w:sz w:val="20"/>
                <w:szCs w:val="20"/>
              </w:rPr>
            </w:pPr>
          </w:p>
        </w:tc>
        <w:tc>
          <w:tcPr>
            <w:tcW w:w="5386" w:type="dxa"/>
          </w:tcPr>
          <w:p w:rsidR="00CB024D" w:rsidRDefault="00CB024D" w:rsidP="00CB024D">
            <w:pPr>
              <w:tabs>
                <w:tab w:val="left" w:pos="1487"/>
              </w:tabs>
              <w:rPr>
                <w:rFonts w:ascii="Avenir Next" w:hAnsi="Avenir Next" w:cs="Avenir Next"/>
                <w:i/>
                <w:iCs/>
                <w:color w:val="000000"/>
                <w:sz w:val="20"/>
                <w:szCs w:val="20"/>
              </w:rPr>
            </w:pPr>
          </w:p>
        </w:tc>
      </w:tr>
      <w:tr w:rsidR="00CB024D" w:rsidTr="007511DB">
        <w:tc>
          <w:tcPr>
            <w:tcW w:w="851" w:type="dxa"/>
          </w:tcPr>
          <w:p w:rsidR="00CB024D" w:rsidRDefault="00CB024D" w:rsidP="00CB024D"/>
        </w:tc>
        <w:tc>
          <w:tcPr>
            <w:tcW w:w="4253" w:type="dxa"/>
          </w:tcPr>
          <w:p w:rsidR="00CB024D" w:rsidRDefault="00CB024D" w:rsidP="00CB024D">
            <w:pPr>
              <w:rPr>
                <w:rFonts w:ascii="Avenir Next" w:hAnsi="Avenir Next" w:cs="Avenir Next"/>
                <w:color w:val="000000"/>
                <w:sz w:val="20"/>
                <w:szCs w:val="20"/>
              </w:rPr>
            </w:pPr>
          </w:p>
        </w:tc>
        <w:tc>
          <w:tcPr>
            <w:tcW w:w="5386" w:type="dxa"/>
          </w:tcPr>
          <w:p w:rsidR="00CB024D" w:rsidRDefault="00CB024D" w:rsidP="00CB024D">
            <w:pPr>
              <w:tabs>
                <w:tab w:val="left" w:pos="1487"/>
              </w:tabs>
              <w:rPr>
                <w:rFonts w:ascii="Avenir Next" w:hAnsi="Avenir Next" w:cs="Avenir Next"/>
                <w:i/>
                <w:iCs/>
                <w:color w:val="000000"/>
                <w:sz w:val="20"/>
                <w:szCs w:val="20"/>
              </w:rPr>
            </w:pPr>
          </w:p>
        </w:tc>
      </w:tr>
    </w:tbl>
    <w:p w:rsidR="00B66002" w:rsidRDefault="00B66002"/>
    <w:sectPr w:rsidR="00B66002" w:rsidSect="00D975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034488"/>
    <w:rsid w:val="00150BD3"/>
    <w:rsid w:val="001A6FB8"/>
    <w:rsid w:val="001B10AD"/>
    <w:rsid w:val="0035546A"/>
    <w:rsid w:val="004B4252"/>
    <w:rsid w:val="00503105"/>
    <w:rsid w:val="0051437A"/>
    <w:rsid w:val="0051525F"/>
    <w:rsid w:val="00565273"/>
    <w:rsid w:val="005D5A25"/>
    <w:rsid w:val="005D77BE"/>
    <w:rsid w:val="00607AED"/>
    <w:rsid w:val="006325CD"/>
    <w:rsid w:val="00664804"/>
    <w:rsid w:val="0066531B"/>
    <w:rsid w:val="007511DB"/>
    <w:rsid w:val="0077286E"/>
    <w:rsid w:val="007838E4"/>
    <w:rsid w:val="00866E5C"/>
    <w:rsid w:val="008E5568"/>
    <w:rsid w:val="008F1D02"/>
    <w:rsid w:val="009E0176"/>
    <w:rsid w:val="00A72BDE"/>
    <w:rsid w:val="00A8620E"/>
    <w:rsid w:val="00B15B24"/>
    <w:rsid w:val="00B63E6B"/>
    <w:rsid w:val="00B66002"/>
    <w:rsid w:val="00BC31E0"/>
    <w:rsid w:val="00CB024D"/>
    <w:rsid w:val="00D60A0E"/>
    <w:rsid w:val="00D97599"/>
    <w:rsid w:val="00EA0601"/>
    <w:rsid w:val="00ED5BF9"/>
    <w:rsid w:val="00EE540D"/>
    <w:rsid w:val="00F70C81"/>
    <w:rsid w:val="00FD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25E8"/>
  <w15:chartTrackingRefBased/>
  <w15:docId w15:val="{8994FA01-06D6-2E44-8A63-EF731B6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D5A2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usement.com/de/madrid"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B387-CD9C-B24B-B1C9-CF0E6786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4519</Characters>
  <Application>Microsoft Office Word</Application>
  <DocSecurity>0</DocSecurity>
  <Lines>150</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Theresa</dc:creator>
  <cp:keywords/>
  <dc:description/>
  <cp:lastModifiedBy>Kern Theresa</cp:lastModifiedBy>
  <cp:revision>4</cp:revision>
  <dcterms:created xsi:type="dcterms:W3CDTF">2019-10-31T21:48:00Z</dcterms:created>
  <dcterms:modified xsi:type="dcterms:W3CDTF">2019-10-31T21:57:00Z</dcterms:modified>
  <cp:category/>
</cp:coreProperties>
</file>